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9"/>
      </w:tblGrid>
      <w:tr w:rsidR="002E0D0F" w:rsidRPr="00523913" w:rsidTr="00523913">
        <w:trPr>
          <w:cantSplit/>
        </w:trPr>
        <w:tc>
          <w:tcPr>
            <w:tcW w:w="9399" w:type="dxa"/>
          </w:tcPr>
          <w:tbl>
            <w:tblPr>
              <w:tblW w:w="92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071"/>
              <w:gridCol w:w="3071"/>
            </w:tblGrid>
            <w:tr w:rsidR="002E0D0F" w:rsidRPr="00523913" w:rsidTr="007A715D">
              <w:trPr>
                <w:cantSplit/>
              </w:trPr>
              <w:tc>
                <w:tcPr>
                  <w:tcW w:w="9212" w:type="dxa"/>
                  <w:gridSpan w:val="3"/>
                </w:tcPr>
                <w:p w:rsidR="002E0D0F" w:rsidRPr="00523913" w:rsidRDefault="002E0D0F" w:rsidP="002E0D0F">
                  <w:pPr>
                    <w:spacing w:after="120" w:line="240" w:lineRule="auto"/>
                    <w:jc w:val="center"/>
                    <w:rPr>
                      <w:rFonts w:ascii="Times New Roman félkövér" w:eastAsia="Times New Roman" w:hAnsi="Times New Roman félkövér" w:cs="Times New Roman"/>
                      <w:b/>
                      <w:smallCaps/>
                      <w:sz w:val="32"/>
                      <w:szCs w:val="32"/>
                      <w:lang w:eastAsia="hu-HU"/>
                    </w:rPr>
                  </w:pPr>
                  <w:bookmarkStart w:id="0" w:name="_Toc462049944"/>
                  <w:bookmarkStart w:id="1" w:name="_Toc462051075"/>
                  <w:bookmarkStart w:id="2" w:name="_Toc462051199"/>
                  <w:bookmarkStart w:id="3" w:name="_Toc462376306"/>
                  <w:r w:rsidRPr="00523913">
                    <w:rPr>
                      <w:rFonts w:ascii="Times New Roman félkövér" w:eastAsia="Times New Roman" w:hAnsi="Times New Roman félkövér" w:cs="Times New Roman"/>
                      <w:b/>
                      <w:smallCaps/>
                      <w:sz w:val="32"/>
                      <w:szCs w:val="32"/>
                      <w:lang w:eastAsia="hu-HU"/>
                    </w:rPr>
                    <w:t>Országos Vízügyi Főigazgatóság</w:t>
                  </w:r>
                  <w:bookmarkEnd w:id="0"/>
                  <w:bookmarkEnd w:id="1"/>
                  <w:bookmarkEnd w:id="2"/>
                  <w:bookmarkEnd w:id="3"/>
                </w:p>
                <w:p w:rsidR="002E0D0F" w:rsidRPr="00523913" w:rsidRDefault="002E0D0F" w:rsidP="002E0D0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hu-HU"/>
                    </w:rPr>
                  </w:pPr>
                  <w:bookmarkStart w:id="4" w:name="_Toc462049945"/>
                  <w:bookmarkStart w:id="5" w:name="_Toc462051076"/>
                  <w:bookmarkStart w:id="6" w:name="_Toc462051200"/>
                  <w:bookmarkStart w:id="7" w:name="_Toc462376307"/>
                  <w:r w:rsidRPr="00523913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hu-HU"/>
                    </w:rPr>
                    <w:t>Főigazgató</w:t>
                  </w:r>
                  <w:bookmarkEnd w:id="4"/>
                  <w:bookmarkEnd w:id="5"/>
                  <w:bookmarkEnd w:id="6"/>
                  <w:bookmarkEnd w:id="7"/>
                </w:p>
              </w:tc>
            </w:tr>
            <w:tr w:rsidR="002E0D0F" w:rsidRPr="00523913" w:rsidTr="007A715D">
              <w:tc>
                <w:tcPr>
                  <w:tcW w:w="3070" w:type="dxa"/>
                  <w:vAlign w:val="center"/>
                </w:tcPr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1012 Budapest, Márvány utca 1/d.</w:t>
                  </w:r>
                </w:p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fldChar w:fldCharType="begin"/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instrText>SYMBOL 42 \f "Wingdings"</w:instrText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fldChar w:fldCharType="end"/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1253 Budapest, Pf.: 56.</w:t>
                  </w:r>
                </w:p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E-mail: </w:t>
                  </w:r>
                  <w:hyperlink r:id="rId9" w:history="1">
                    <w:r w:rsidRPr="00523913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lang w:eastAsia="hu-HU"/>
                      </w:rPr>
                      <w:t>somlyody.balazs@ovf.hu</w:t>
                    </w:r>
                  </w:hyperlink>
                </w:p>
              </w:tc>
              <w:tc>
                <w:tcPr>
                  <w:tcW w:w="3071" w:type="dxa"/>
                  <w:vAlign w:val="center"/>
                </w:tcPr>
                <w:p w:rsidR="002E0D0F" w:rsidRPr="00523913" w:rsidRDefault="002E0D0F" w:rsidP="002E0D0F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 wp14:anchorId="6FA22C0D" wp14:editId="3B80D839">
                        <wp:extent cx="600075" cy="629285"/>
                        <wp:effectExtent l="0" t="0" r="9525" b="0"/>
                        <wp:docPr id="1" name="Kép 1" descr="magyarcímerfor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magyarcímerfor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1" w:type="dxa"/>
                  <w:vAlign w:val="center"/>
                </w:tcPr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fldChar w:fldCharType="begin"/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instrText>SYMBOL 40 \f "Wingdings"</w:instrText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fldChar w:fldCharType="end"/>
                  </w: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225-44-00</w:t>
                  </w:r>
                </w:p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Fax: 212-07-73</w:t>
                  </w:r>
                </w:p>
                <w:p w:rsidR="002E0D0F" w:rsidRPr="00523913" w:rsidRDefault="002E0D0F" w:rsidP="002E0D0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5239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Honlap: </w:t>
                  </w:r>
                  <w:hyperlink r:id="rId11" w:history="1">
                    <w:r w:rsidRPr="00523913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lang w:eastAsia="hu-HU"/>
                      </w:rPr>
                      <w:t>http://www.ovf.hu</w:t>
                    </w:r>
                  </w:hyperlink>
                </w:p>
              </w:tc>
            </w:tr>
          </w:tbl>
          <w:p w:rsidR="002E0D0F" w:rsidRPr="00523913" w:rsidRDefault="002E0D0F" w:rsidP="002E0D0F">
            <w:pPr>
              <w:keepNext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2E0D0F" w:rsidRPr="002E0D0F" w:rsidRDefault="002E0D0F" w:rsidP="002E0D0F">
      <w:pPr>
        <w:spacing w:before="144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D0F">
        <w:rPr>
          <w:rFonts w:ascii="Times New Roman" w:eastAsia="Calibri" w:hAnsi="Times New Roman" w:cs="Times New Roman"/>
          <w:b/>
          <w:sz w:val="28"/>
          <w:szCs w:val="28"/>
        </w:rPr>
        <w:t>AZ ORSZÁGOS VÍZÜGYI FŐIGAZGATÓ</w:t>
      </w:r>
    </w:p>
    <w:p w:rsidR="002E0D0F" w:rsidRPr="002E0D0F" w:rsidRDefault="002E0D0F" w:rsidP="002E0D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0D0F" w:rsidRPr="002E0D0F" w:rsidRDefault="00AC6320" w:rsidP="002E0D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bookmarkStart w:id="8" w:name="_GoBack"/>
      <w:bookmarkEnd w:id="8"/>
      <w:r w:rsidR="002E0D0F" w:rsidRPr="002E0D0F">
        <w:rPr>
          <w:rFonts w:ascii="Times New Roman" w:eastAsia="Calibri" w:hAnsi="Times New Roman" w:cs="Times New Roman"/>
          <w:b/>
          <w:bCs/>
          <w:sz w:val="28"/>
          <w:szCs w:val="28"/>
        </w:rPr>
        <w:t>/2017. számú</w:t>
      </w:r>
    </w:p>
    <w:p w:rsidR="002E0D0F" w:rsidRPr="002E0D0F" w:rsidRDefault="002E0D0F" w:rsidP="002E0D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0D0F" w:rsidRPr="002E0D0F" w:rsidRDefault="002E0D0F" w:rsidP="002E0D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0D0F" w:rsidRPr="002E0D0F" w:rsidRDefault="002E0D0F" w:rsidP="002E0D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E0D0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UTASÍTÁSA</w:t>
      </w:r>
    </w:p>
    <w:p w:rsidR="00576C01" w:rsidRPr="00067F18" w:rsidRDefault="00576C01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01" w:rsidRPr="00067F18" w:rsidRDefault="006C6859" w:rsidP="0016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18">
        <w:rPr>
          <w:rFonts w:ascii="Times New Roman" w:hAnsi="Times New Roman" w:cs="Times New Roman"/>
          <w:b/>
          <w:sz w:val="24"/>
          <w:szCs w:val="24"/>
        </w:rPr>
        <w:t>A</w:t>
      </w:r>
      <w:r w:rsidR="00576C01" w:rsidRPr="00067F18">
        <w:rPr>
          <w:rFonts w:ascii="Times New Roman" w:hAnsi="Times New Roman" w:cs="Times New Roman"/>
          <w:b/>
          <w:sz w:val="24"/>
          <w:szCs w:val="24"/>
        </w:rPr>
        <w:t xml:space="preserve">z Országos </w:t>
      </w:r>
      <w:r w:rsidR="00C71D49" w:rsidRPr="00067F18">
        <w:rPr>
          <w:rFonts w:ascii="Times New Roman" w:hAnsi="Times New Roman" w:cs="Times New Roman"/>
          <w:b/>
          <w:sz w:val="24"/>
          <w:szCs w:val="24"/>
        </w:rPr>
        <w:t xml:space="preserve">Vízügyi Főigazgatóság </w:t>
      </w:r>
      <w:r w:rsidR="00576C01" w:rsidRPr="00067F18">
        <w:rPr>
          <w:rFonts w:ascii="Times New Roman" w:hAnsi="Times New Roman" w:cs="Times New Roman"/>
          <w:b/>
          <w:sz w:val="24"/>
          <w:szCs w:val="24"/>
        </w:rPr>
        <w:t xml:space="preserve">működésével összefüggő </w:t>
      </w:r>
      <w:r w:rsidR="004E15ED" w:rsidRPr="00067F18">
        <w:rPr>
          <w:rFonts w:ascii="Times New Roman" w:hAnsi="Times New Roman" w:cs="Times New Roman"/>
          <w:b/>
          <w:sz w:val="24"/>
          <w:szCs w:val="24"/>
        </w:rPr>
        <w:t>integritásirányítási</w:t>
      </w:r>
      <w:r w:rsidR="0005091E" w:rsidRPr="0006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01" w:rsidRPr="00067F18">
        <w:rPr>
          <w:rFonts w:ascii="Times New Roman" w:hAnsi="Times New Roman" w:cs="Times New Roman"/>
          <w:b/>
          <w:sz w:val="24"/>
          <w:szCs w:val="24"/>
        </w:rPr>
        <w:t>rendszer</w:t>
      </w:r>
      <w:r w:rsidR="00900269" w:rsidRPr="00067F18">
        <w:rPr>
          <w:rFonts w:ascii="Times New Roman" w:hAnsi="Times New Roman" w:cs="Times New Roman"/>
          <w:b/>
          <w:sz w:val="24"/>
          <w:szCs w:val="24"/>
        </w:rPr>
        <w:t>ről</w:t>
      </w:r>
      <w:r w:rsidR="009B6DA1" w:rsidRPr="00067F18">
        <w:rPr>
          <w:rFonts w:ascii="Times New Roman" w:hAnsi="Times New Roman" w:cs="Times New Roman"/>
          <w:b/>
          <w:sz w:val="24"/>
          <w:szCs w:val="24"/>
        </w:rPr>
        <w:t xml:space="preserve">, az integritást sértő események kezelésének eljárásrendjéről, valamint </w:t>
      </w:r>
      <w:proofErr w:type="gramStart"/>
      <w:r w:rsidR="00900269" w:rsidRPr="00067F1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00269" w:rsidRPr="0006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1C">
        <w:rPr>
          <w:rFonts w:ascii="Times New Roman" w:hAnsi="Times New Roman" w:cs="Times New Roman"/>
          <w:b/>
          <w:sz w:val="24"/>
          <w:szCs w:val="24"/>
        </w:rPr>
        <w:t>integritási</w:t>
      </w:r>
      <w:r w:rsidR="00900269" w:rsidRPr="00067F18">
        <w:rPr>
          <w:rFonts w:ascii="Times New Roman" w:hAnsi="Times New Roman" w:cs="Times New Roman"/>
          <w:b/>
          <w:sz w:val="24"/>
          <w:szCs w:val="24"/>
        </w:rPr>
        <w:t xml:space="preserve"> bejelentések fogadásának rendjéről</w:t>
      </w:r>
    </w:p>
    <w:p w:rsidR="00576C01" w:rsidRPr="001A7982" w:rsidRDefault="00576C01" w:rsidP="001A7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01" w:rsidRPr="001A7982" w:rsidRDefault="00576C01" w:rsidP="001A7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66" w:rsidRPr="001A7982" w:rsidRDefault="00397F66" w:rsidP="001A7982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államigazgatási szervek integritásirányítási rendszeréről és az érdekérvényesítők fogadási rendjéről szóló 50/2013. (II.</w:t>
      </w:r>
      <w:r w:rsidR="00C45B99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sz w:val="24"/>
          <w:szCs w:val="24"/>
        </w:rPr>
        <w:t>25.) Kormányrendelet rendelkezéseire,</w:t>
      </w:r>
      <w:r w:rsidR="008C320A" w:rsidRPr="001A7982">
        <w:rPr>
          <w:rFonts w:ascii="Times New Roman" w:hAnsi="Times New Roman" w:cs="Times New Roman"/>
          <w:sz w:val="24"/>
          <w:szCs w:val="24"/>
        </w:rPr>
        <w:t xml:space="preserve"> illetőleg a költségvetési szervek belső kontrollrendszeréről és belső ellenőrzésről szóló 370/2011. (XII.31.) </w:t>
      </w:r>
      <w:proofErr w:type="gramStart"/>
      <w:r w:rsidR="008C320A" w:rsidRPr="001A7982">
        <w:rPr>
          <w:rFonts w:ascii="Times New Roman" w:hAnsi="Times New Roman" w:cs="Times New Roman"/>
          <w:sz w:val="24"/>
          <w:szCs w:val="24"/>
        </w:rPr>
        <w:t>Kormányrendelet</w:t>
      </w:r>
      <w:r w:rsidR="00165C0B">
        <w:rPr>
          <w:rFonts w:ascii="Times New Roman" w:hAnsi="Times New Roman" w:cs="Times New Roman"/>
          <w:sz w:val="24"/>
          <w:szCs w:val="24"/>
        </w:rPr>
        <w:t>re</w:t>
      </w:r>
      <w:r w:rsidR="008C320A" w:rsidRPr="001A7982">
        <w:rPr>
          <w:rFonts w:ascii="Times New Roman" w:hAnsi="Times New Roman" w:cs="Times New Roman"/>
          <w:sz w:val="24"/>
          <w:szCs w:val="24"/>
        </w:rPr>
        <w:t xml:space="preserve"> (</w:t>
      </w:r>
      <w:r w:rsidR="0091511D" w:rsidRPr="001A7982">
        <w:rPr>
          <w:rFonts w:ascii="Times New Roman" w:hAnsi="Times New Roman" w:cs="Times New Roman"/>
          <w:sz w:val="24"/>
          <w:szCs w:val="24"/>
        </w:rPr>
        <w:t xml:space="preserve">a továbbiakban: </w:t>
      </w:r>
      <w:proofErr w:type="spellStart"/>
      <w:r w:rsidR="008C320A" w:rsidRPr="001A798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8C320A" w:rsidRPr="001A7982">
        <w:rPr>
          <w:rFonts w:ascii="Times New Roman" w:hAnsi="Times New Roman" w:cs="Times New Roman"/>
          <w:sz w:val="24"/>
          <w:szCs w:val="24"/>
        </w:rPr>
        <w:t>.)</w:t>
      </w:r>
      <w:r w:rsidR="00165C0B">
        <w:rPr>
          <w:rFonts w:ascii="Times New Roman" w:hAnsi="Times New Roman" w:cs="Times New Roman"/>
          <w:sz w:val="24"/>
          <w:szCs w:val="24"/>
        </w:rPr>
        <w:t xml:space="preserve"> figyelemmel</w:t>
      </w:r>
      <w:r w:rsidR="008C320A" w:rsidRPr="001A7982">
        <w:rPr>
          <w:rFonts w:ascii="Times New Roman" w:hAnsi="Times New Roman" w:cs="Times New Roman"/>
          <w:sz w:val="24"/>
          <w:szCs w:val="24"/>
        </w:rPr>
        <w:t>,</w:t>
      </w:r>
      <w:r w:rsidRPr="001A7982">
        <w:rPr>
          <w:rFonts w:ascii="Times New Roman" w:hAnsi="Times New Roman" w:cs="Times New Roman"/>
          <w:sz w:val="24"/>
          <w:szCs w:val="24"/>
        </w:rPr>
        <w:t xml:space="preserve"> az </w:t>
      </w:r>
      <w:r w:rsidR="00C71D49" w:rsidRPr="001A7982">
        <w:rPr>
          <w:rFonts w:ascii="Times New Roman" w:hAnsi="Times New Roman" w:cs="Times New Roman"/>
          <w:sz w:val="24"/>
          <w:szCs w:val="24"/>
        </w:rPr>
        <w:t>Országos Vízügyi Főigazgatóság</w:t>
      </w:r>
      <w:r w:rsidRPr="001A7982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2A74AB" w:rsidRPr="000D5045">
        <w:rPr>
          <w:rFonts w:ascii="Times New Roman" w:hAnsi="Times New Roman" w:cs="Times New Roman"/>
          <w:sz w:val="24"/>
          <w:szCs w:val="24"/>
        </w:rPr>
        <w:t>OVF</w:t>
      </w:r>
      <w:r w:rsidRPr="001A7982">
        <w:rPr>
          <w:rFonts w:ascii="Times New Roman" w:hAnsi="Times New Roman" w:cs="Times New Roman"/>
          <w:sz w:val="24"/>
          <w:szCs w:val="24"/>
        </w:rPr>
        <w:t xml:space="preserve">) </w:t>
      </w:r>
      <w:r w:rsidR="00165C0B">
        <w:rPr>
          <w:rFonts w:ascii="Times New Roman" w:hAnsi="Times New Roman" w:cs="Times New Roman"/>
          <w:sz w:val="24"/>
          <w:szCs w:val="24"/>
        </w:rPr>
        <w:t xml:space="preserve">és a területi vízügyi igazgatóságok </w:t>
      </w:r>
      <w:r w:rsidRPr="001A7982">
        <w:rPr>
          <w:rFonts w:ascii="Times New Roman" w:hAnsi="Times New Roman" w:cs="Times New Roman"/>
          <w:sz w:val="24"/>
          <w:szCs w:val="24"/>
        </w:rPr>
        <w:t xml:space="preserve">jogszabályoknak, szervezeti célkitűzéseknek, kinyilvánított értékeknek és elveknek megfelelő működésének biztosítása érdekében, a működésével kapcsolatban esetlegesen felmerülő visszaélésekre, szabálytalanságokra, integritási és korrupciós kockázatokra vonatkozó bejelentések fogadására, </w:t>
      </w:r>
      <w:r w:rsidR="00991D35" w:rsidRPr="001A7982">
        <w:rPr>
          <w:rFonts w:ascii="Times New Roman" w:hAnsi="Times New Roman" w:cs="Times New Roman"/>
          <w:sz w:val="24"/>
          <w:szCs w:val="24"/>
        </w:rPr>
        <w:t>hatékony és</w:t>
      </w:r>
      <w:r w:rsidR="003724DA" w:rsidRPr="001A7982">
        <w:rPr>
          <w:rFonts w:ascii="Times New Roman" w:hAnsi="Times New Roman" w:cs="Times New Roman"/>
          <w:sz w:val="24"/>
          <w:szCs w:val="24"/>
        </w:rPr>
        <w:t xml:space="preserve"> átlátható kezelésére, </w:t>
      </w:r>
      <w:r w:rsidRPr="001A7982">
        <w:rPr>
          <w:rFonts w:ascii="Times New Roman" w:hAnsi="Times New Roman" w:cs="Times New Roman"/>
          <w:sz w:val="24"/>
          <w:szCs w:val="24"/>
        </w:rPr>
        <w:t>kivizsgálására és nyilvántartására, továbbá az érdekérvényesítők fogadásával kapcsolatos eljárásrendre</w:t>
      </w:r>
      <w:r w:rsidR="002D395C" w:rsidRPr="001A7982">
        <w:rPr>
          <w:rFonts w:ascii="Times New Roman" w:hAnsi="Times New Roman" w:cs="Times New Roman"/>
          <w:sz w:val="24"/>
          <w:szCs w:val="24"/>
        </w:rPr>
        <w:t xml:space="preserve">, </w:t>
      </w:r>
      <w:r w:rsidRPr="001A7982">
        <w:rPr>
          <w:rFonts w:ascii="Times New Roman" w:hAnsi="Times New Roman" w:cs="Times New Roman"/>
          <w:sz w:val="24"/>
          <w:szCs w:val="24"/>
        </w:rPr>
        <w:t>az alábbi</w:t>
      </w:r>
      <w:r w:rsidR="00A450B5" w:rsidRPr="001A7982">
        <w:rPr>
          <w:rFonts w:ascii="Times New Roman" w:hAnsi="Times New Roman" w:cs="Times New Roman"/>
          <w:sz w:val="24"/>
          <w:szCs w:val="24"/>
        </w:rPr>
        <w:t xml:space="preserve"> szabályzatot</w:t>
      </w:r>
      <w:r w:rsidR="006C6859" w:rsidRPr="001A7982">
        <w:rPr>
          <w:rFonts w:ascii="Times New Roman" w:hAnsi="Times New Roman" w:cs="Times New Roman"/>
          <w:sz w:val="24"/>
          <w:szCs w:val="24"/>
        </w:rPr>
        <w:t xml:space="preserve"> (a szabályzat</w:t>
      </w:r>
      <w:proofErr w:type="gramEnd"/>
      <w:r w:rsidR="006C6859" w:rsidRPr="001A7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859" w:rsidRPr="001A7982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="006C6859" w:rsidRPr="001A7982">
        <w:rPr>
          <w:rFonts w:ascii="Times New Roman" w:hAnsi="Times New Roman" w:cs="Times New Roman"/>
          <w:sz w:val="24"/>
          <w:szCs w:val="24"/>
        </w:rPr>
        <w:t xml:space="preserve">: </w:t>
      </w:r>
      <w:r w:rsidR="00165C0B">
        <w:rPr>
          <w:rFonts w:ascii="Times New Roman" w:hAnsi="Times New Roman" w:cs="Times New Roman"/>
          <w:sz w:val="24"/>
          <w:szCs w:val="24"/>
        </w:rPr>
        <w:t>utasítás</w:t>
      </w:r>
      <w:r w:rsidR="006C6859" w:rsidRPr="001A7982">
        <w:rPr>
          <w:rFonts w:ascii="Times New Roman" w:hAnsi="Times New Roman" w:cs="Times New Roman"/>
          <w:sz w:val="24"/>
          <w:szCs w:val="24"/>
        </w:rPr>
        <w:t>)</w:t>
      </w:r>
      <w:r w:rsidR="00A450B5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sz w:val="24"/>
          <w:szCs w:val="24"/>
        </w:rPr>
        <w:t>adom ki:</w:t>
      </w:r>
    </w:p>
    <w:p w:rsidR="001A7982" w:rsidRDefault="001A7982" w:rsidP="00067F18">
      <w:pPr>
        <w:pStyle w:val="Cmsor1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Fejezet</w:t>
      </w:r>
    </w:p>
    <w:p w:rsidR="00DC1D20" w:rsidRPr="00067F18" w:rsidRDefault="000E60A8" w:rsidP="00067F18">
      <w:pPr>
        <w:pStyle w:val="Cmsor1"/>
        <w:numPr>
          <w:ilvl w:val="0"/>
          <w:numId w:val="0"/>
        </w:numPr>
        <w:ind w:left="28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 </w:t>
      </w:r>
      <w:r w:rsidR="001A7982">
        <w:rPr>
          <w:sz w:val="24"/>
          <w:szCs w:val="24"/>
          <w:lang w:val="hu-HU"/>
        </w:rPr>
        <w:t>Általános rész</w:t>
      </w:r>
      <w:bookmarkStart w:id="9" w:name="_Toc381102050"/>
    </w:p>
    <w:p w:rsidR="001A7982" w:rsidRDefault="001A7982" w:rsidP="00067F18">
      <w:pPr>
        <w:pStyle w:val="Cmsor2"/>
        <w:numPr>
          <w:ilvl w:val="0"/>
          <w:numId w:val="0"/>
        </w:numPr>
        <w:rPr>
          <w:szCs w:val="24"/>
          <w:lang w:val="hu-HU"/>
        </w:rPr>
      </w:pPr>
    </w:p>
    <w:p w:rsidR="001A7982" w:rsidRPr="009646C2" w:rsidRDefault="00DC1D20" w:rsidP="00067F18">
      <w:pPr>
        <w:pStyle w:val="Cmsor2"/>
        <w:numPr>
          <w:ilvl w:val="0"/>
          <w:numId w:val="0"/>
        </w:numPr>
        <w:rPr>
          <w:b w:val="0"/>
          <w:szCs w:val="24"/>
          <w:lang w:val="hu-HU"/>
        </w:rPr>
      </w:pPr>
      <w:r w:rsidRPr="000D5045">
        <w:rPr>
          <w:b w:val="0"/>
          <w:sz w:val="24"/>
          <w:szCs w:val="24"/>
        </w:rPr>
        <w:t>1. §</w:t>
      </w:r>
      <w:r w:rsidRPr="000D5045">
        <w:rPr>
          <w:b w:val="0"/>
          <w:bCs w:val="0"/>
          <w:iCs w:val="0"/>
          <w:sz w:val="24"/>
          <w:szCs w:val="24"/>
        </w:rPr>
        <w:t xml:space="preserve"> </w:t>
      </w:r>
      <w:r w:rsidR="00715AEA" w:rsidRPr="000D5045">
        <w:rPr>
          <w:b w:val="0"/>
          <w:bCs w:val="0"/>
          <w:iCs w:val="0"/>
          <w:sz w:val="24"/>
          <w:szCs w:val="24"/>
        </w:rPr>
        <w:t>A</w:t>
      </w:r>
      <w:bookmarkEnd w:id="9"/>
      <w:r w:rsidR="00165C0B">
        <w:rPr>
          <w:b w:val="0"/>
          <w:bCs w:val="0"/>
          <w:iCs w:val="0"/>
          <w:sz w:val="24"/>
          <w:szCs w:val="24"/>
          <w:lang w:val="hu-HU"/>
        </w:rPr>
        <w:t xml:space="preserve">z utasítás </w:t>
      </w:r>
      <w:r w:rsidR="00991D35" w:rsidRPr="000D5045">
        <w:rPr>
          <w:b w:val="0"/>
          <w:bCs w:val="0"/>
          <w:iCs w:val="0"/>
          <w:sz w:val="24"/>
          <w:szCs w:val="24"/>
        </w:rPr>
        <w:t>hatálya</w:t>
      </w:r>
      <w:r w:rsidR="00A9002A" w:rsidRPr="000D5045">
        <w:rPr>
          <w:b w:val="0"/>
          <w:sz w:val="24"/>
          <w:szCs w:val="24"/>
          <w:lang w:val="hu-HU"/>
        </w:rPr>
        <w:t xml:space="preserve"> </w:t>
      </w:r>
      <w:r w:rsidR="002A74AB" w:rsidRPr="000D5045">
        <w:rPr>
          <w:b w:val="0"/>
          <w:sz w:val="24"/>
          <w:szCs w:val="24"/>
          <w:lang w:val="hu-HU"/>
        </w:rPr>
        <w:t>az OVF</w:t>
      </w:r>
      <w:r w:rsidR="00A9002A" w:rsidRPr="000D5045">
        <w:rPr>
          <w:b w:val="0"/>
          <w:sz w:val="24"/>
          <w:szCs w:val="24"/>
          <w:lang w:val="hu-HU"/>
        </w:rPr>
        <w:t xml:space="preserve"> </w:t>
      </w:r>
      <w:r w:rsidR="00165C0B">
        <w:rPr>
          <w:b w:val="0"/>
          <w:sz w:val="24"/>
          <w:szCs w:val="24"/>
          <w:lang w:val="hu-HU"/>
        </w:rPr>
        <w:t xml:space="preserve">és a területi vízügyi igazgatóságok </w:t>
      </w:r>
      <w:r w:rsidR="00A9002A" w:rsidRPr="000D5045">
        <w:rPr>
          <w:b w:val="0"/>
          <w:sz w:val="24"/>
          <w:szCs w:val="24"/>
          <w:lang w:val="hu-HU"/>
        </w:rPr>
        <w:t>által foglalkoztatott</w:t>
      </w:r>
      <w:r w:rsidR="002A74AB" w:rsidRPr="000D5045">
        <w:rPr>
          <w:b w:val="0"/>
          <w:sz w:val="24"/>
          <w:szCs w:val="24"/>
          <w:lang w:val="hu-HU"/>
        </w:rPr>
        <w:t xml:space="preserve"> közalkalmazottakra</w:t>
      </w:r>
      <w:r w:rsidR="00E472C0" w:rsidRPr="000D5045">
        <w:rPr>
          <w:b w:val="0"/>
          <w:sz w:val="24"/>
          <w:szCs w:val="24"/>
          <w:lang w:val="hu-HU"/>
        </w:rPr>
        <w:t>,</w:t>
      </w:r>
      <w:r w:rsidR="00E472C0" w:rsidRPr="00067F18">
        <w:rPr>
          <w:b w:val="0"/>
          <w:sz w:val="24"/>
          <w:szCs w:val="24"/>
          <w:lang w:val="hu-HU"/>
        </w:rPr>
        <w:t xml:space="preserve"> </w:t>
      </w:r>
      <w:r w:rsidR="002A74AB" w:rsidRPr="00067F18">
        <w:rPr>
          <w:b w:val="0"/>
          <w:sz w:val="24"/>
          <w:szCs w:val="24"/>
          <w:lang w:val="hu-HU"/>
        </w:rPr>
        <w:t>közfoglalkoztat</w:t>
      </w:r>
      <w:r w:rsidR="00117B4B">
        <w:rPr>
          <w:b w:val="0"/>
          <w:sz w:val="24"/>
          <w:szCs w:val="24"/>
          <w:lang w:val="hu-HU"/>
        </w:rPr>
        <w:t>ottakra</w:t>
      </w:r>
      <w:r w:rsidR="000752F4" w:rsidRPr="00067F18">
        <w:rPr>
          <w:b w:val="0"/>
          <w:sz w:val="24"/>
          <w:szCs w:val="24"/>
          <w:lang w:val="hu-HU"/>
        </w:rPr>
        <w:t xml:space="preserve"> </w:t>
      </w:r>
      <w:r w:rsidR="00117B4B">
        <w:rPr>
          <w:b w:val="0"/>
          <w:sz w:val="24"/>
          <w:szCs w:val="24"/>
          <w:lang w:val="hu-HU"/>
        </w:rPr>
        <w:t>és munkavállalók</w:t>
      </w:r>
      <w:r w:rsidR="00DB1FB1" w:rsidRPr="00067F18">
        <w:rPr>
          <w:b w:val="0"/>
          <w:sz w:val="24"/>
          <w:szCs w:val="24"/>
          <w:lang w:val="hu-HU"/>
        </w:rPr>
        <w:t>ra</w:t>
      </w:r>
      <w:r w:rsidR="00A9002A" w:rsidRPr="00067F18">
        <w:rPr>
          <w:b w:val="0"/>
          <w:sz w:val="24"/>
          <w:szCs w:val="24"/>
          <w:lang w:val="hu-HU"/>
        </w:rPr>
        <w:t xml:space="preserve"> (a </w:t>
      </w:r>
      <w:r w:rsidR="00F1736B" w:rsidRPr="00067F18">
        <w:rPr>
          <w:b w:val="0"/>
          <w:sz w:val="24"/>
          <w:szCs w:val="24"/>
          <w:lang w:val="hu-HU"/>
        </w:rPr>
        <w:t>továbbiakban együtt: munkatárs</w:t>
      </w:r>
      <w:r w:rsidR="00E472C0" w:rsidRPr="00067F18">
        <w:rPr>
          <w:b w:val="0"/>
          <w:sz w:val="24"/>
          <w:szCs w:val="24"/>
          <w:lang w:val="hu-HU"/>
        </w:rPr>
        <w:t>ak</w:t>
      </w:r>
      <w:r w:rsidR="00A9002A" w:rsidRPr="00067F18">
        <w:rPr>
          <w:b w:val="0"/>
          <w:sz w:val="24"/>
          <w:szCs w:val="24"/>
          <w:lang w:val="hu-HU"/>
        </w:rPr>
        <w:t>) terjed ki.</w:t>
      </w:r>
    </w:p>
    <w:p w:rsidR="001A7982" w:rsidRPr="00067F18" w:rsidRDefault="001A7982" w:rsidP="00067F18"/>
    <w:p w:rsidR="00A9002A" w:rsidRPr="00067F18" w:rsidRDefault="00DC1D20" w:rsidP="00067F18">
      <w:pPr>
        <w:jc w:val="both"/>
        <w:rPr>
          <w:b/>
          <w:szCs w:val="24"/>
        </w:rPr>
      </w:pPr>
      <w:r w:rsidRPr="00067F18">
        <w:rPr>
          <w:rFonts w:ascii="Times New Roman" w:eastAsia="Times New Roman" w:hAnsi="Times New Roman" w:cs="Times New Roman"/>
          <w:bCs/>
          <w:iCs/>
          <w:sz w:val="24"/>
          <w:szCs w:val="24"/>
        </w:rPr>
        <w:t>2.</w:t>
      </w:r>
      <w:r w:rsidRPr="00067F18">
        <w:rPr>
          <w:rFonts w:ascii="Times New Roman" w:hAnsi="Times New Roman" w:cs="Times New Roman"/>
          <w:sz w:val="24"/>
          <w:szCs w:val="24"/>
        </w:rPr>
        <w:t xml:space="preserve"> § </w:t>
      </w:r>
      <w:r w:rsidR="001A7982" w:rsidRPr="00067F18">
        <w:rPr>
          <w:rFonts w:ascii="Times New Roman" w:hAnsi="Times New Roman" w:cs="Times New Roman"/>
          <w:sz w:val="24"/>
          <w:szCs w:val="24"/>
        </w:rPr>
        <w:t xml:space="preserve">(1) </w:t>
      </w:r>
      <w:r w:rsidR="00A9002A" w:rsidRPr="00067F18">
        <w:rPr>
          <w:rFonts w:ascii="Times New Roman" w:hAnsi="Times New Roman" w:cs="Times New Roman"/>
          <w:sz w:val="24"/>
          <w:szCs w:val="24"/>
        </w:rPr>
        <w:t>A</w:t>
      </w:r>
      <w:r w:rsidR="00165C0B">
        <w:rPr>
          <w:rFonts w:ascii="Times New Roman" w:hAnsi="Times New Roman" w:cs="Times New Roman"/>
          <w:sz w:val="24"/>
          <w:szCs w:val="24"/>
        </w:rPr>
        <w:t xml:space="preserve">z utasítás </w:t>
      </w:r>
      <w:r w:rsidR="00A9002A" w:rsidRPr="00067F18">
        <w:rPr>
          <w:rFonts w:ascii="Times New Roman" w:hAnsi="Times New Roman" w:cs="Times New Roman"/>
          <w:sz w:val="24"/>
          <w:szCs w:val="24"/>
        </w:rPr>
        <w:t xml:space="preserve">tárgyi hatálya kiterjed a munkatársak hivatali tevékenységével kapcsolatos magatartására, valamint </w:t>
      </w:r>
      <w:r w:rsidR="001A7982" w:rsidRPr="00067F18">
        <w:rPr>
          <w:rFonts w:ascii="Times New Roman" w:hAnsi="Times New Roman" w:cs="Times New Roman"/>
          <w:sz w:val="24"/>
          <w:szCs w:val="24"/>
        </w:rPr>
        <w:t>az OVF</w:t>
      </w:r>
      <w:r w:rsidR="00165C0B" w:rsidRPr="00165C0B">
        <w:t xml:space="preserve"> </w:t>
      </w:r>
      <w:r w:rsidR="00165C0B" w:rsidRPr="00165C0B">
        <w:rPr>
          <w:rFonts w:ascii="Times New Roman" w:hAnsi="Times New Roman" w:cs="Times New Roman"/>
          <w:sz w:val="24"/>
          <w:szCs w:val="24"/>
        </w:rPr>
        <w:t>és a területi vízügyi igazgatóságok</w:t>
      </w:r>
      <w:r w:rsidR="001A7982" w:rsidRPr="00067F18">
        <w:rPr>
          <w:rFonts w:ascii="Times New Roman" w:hAnsi="Times New Roman" w:cs="Times New Roman"/>
          <w:sz w:val="24"/>
          <w:szCs w:val="24"/>
        </w:rPr>
        <w:t xml:space="preserve"> </w:t>
      </w:r>
      <w:r w:rsidR="00A9002A" w:rsidRPr="00067F18">
        <w:rPr>
          <w:rFonts w:ascii="Times New Roman" w:hAnsi="Times New Roman" w:cs="Times New Roman"/>
          <w:sz w:val="24"/>
          <w:szCs w:val="24"/>
        </w:rPr>
        <w:t xml:space="preserve">működésével kapcsolatosan az </w:t>
      </w:r>
      <w:r w:rsidR="00165C0B">
        <w:rPr>
          <w:rFonts w:ascii="Times New Roman" w:hAnsi="Times New Roman" w:cs="Times New Roman"/>
          <w:sz w:val="24"/>
          <w:szCs w:val="24"/>
        </w:rPr>
        <w:t>integritás</w:t>
      </w:r>
      <w:r w:rsidR="00A9002A" w:rsidRPr="00067F18">
        <w:rPr>
          <w:rFonts w:ascii="Times New Roman" w:hAnsi="Times New Roman" w:cs="Times New Roman"/>
          <w:sz w:val="24"/>
          <w:szCs w:val="24"/>
        </w:rPr>
        <w:t xml:space="preserve">t érintő visszaélések, szabálytalanságok, integritási és korrupciós kockázatok bejelentésére (a továbbiakban: integritási bejelentés), azok kezelésére, továbbá az érdekérvényesítők fogadásával kapcsolatos eljárásrendre. </w:t>
      </w:r>
    </w:p>
    <w:p w:rsidR="00DF66C4" w:rsidRPr="00067F18" w:rsidRDefault="001A7982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(2) </w:t>
      </w:r>
      <w:r w:rsidR="00165C0B">
        <w:rPr>
          <w:b w:val="0"/>
          <w:szCs w:val="24"/>
        </w:rPr>
        <w:t>A</w:t>
      </w:r>
      <w:r w:rsidR="00165C0B">
        <w:rPr>
          <w:b w:val="0"/>
          <w:szCs w:val="24"/>
          <w:lang w:val="hu-HU"/>
        </w:rPr>
        <w:t xml:space="preserve">z utasítás </w:t>
      </w:r>
      <w:r w:rsidR="00DF66C4" w:rsidRPr="001A7982">
        <w:rPr>
          <w:b w:val="0"/>
          <w:szCs w:val="24"/>
        </w:rPr>
        <w:t xml:space="preserve">tárgyi hatálya nem terjed ki a munkatársak azon magatartására, amellyel kapcsolatban az </w:t>
      </w:r>
      <w:r>
        <w:rPr>
          <w:b w:val="0"/>
          <w:szCs w:val="24"/>
          <w:lang w:val="hu-HU"/>
        </w:rPr>
        <w:t>OVF</w:t>
      </w:r>
      <w:r w:rsidRPr="001A7982">
        <w:rPr>
          <w:b w:val="0"/>
          <w:szCs w:val="24"/>
        </w:rPr>
        <w:t xml:space="preserve"> </w:t>
      </w:r>
      <w:r w:rsidR="00165C0B" w:rsidRPr="00165C0B">
        <w:rPr>
          <w:b w:val="0"/>
          <w:szCs w:val="24"/>
        </w:rPr>
        <w:t xml:space="preserve">és a területi vízügyi igazgatóságok </w:t>
      </w:r>
      <w:r w:rsidR="00DF66C4" w:rsidRPr="001A7982">
        <w:rPr>
          <w:b w:val="0"/>
          <w:szCs w:val="24"/>
        </w:rPr>
        <w:t xml:space="preserve">feladat- és hatáskörét nem érintő jogszabályokban kijelölt szerv vagy személy jogosult és köteles eljárni. </w:t>
      </w:r>
      <w:r w:rsidR="00165C0B">
        <w:rPr>
          <w:b w:val="0"/>
          <w:szCs w:val="24"/>
        </w:rPr>
        <w:t>A</w:t>
      </w:r>
      <w:r w:rsidR="00165C0B">
        <w:rPr>
          <w:b w:val="0"/>
          <w:szCs w:val="24"/>
          <w:lang w:val="hu-HU"/>
        </w:rPr>
        <w:t xml:space="preserve">z utasítás </w:t>
      </w:r>
      <w:r w:rsidR="00BD2E31" w:rsidRPr="001A7982">
        <w:rPr>
          <w:b w:val="0"/>
          <w:szCs w:val="24"/>
        </w:rPr>
        <w:t xml:space="preserve">hatálya nem terjed ki </w:t>
      </w:r>
      <w:r w:rsidR="0023220F" w:rsidRPr="001A7982">
        <w:rPr>
          <w:b w:val="0"/>
          <w:szCs w:val="24"/>
          <w:lang w:val="hu-HU"/>
        </w:rPr>
        <w:t xml:space="preserve">az </w:t>
      </w:r>
      <w:r w:rsidRPr="001A7982">
        <w:rPr>
          <w:b w:val="0"/>
          <w:szCs w:val="24"/>
          <w:lang w:val="hu-HU"/>
        </w:rPr>
        <w:t xml:space="preserve">OVF </w:t>
      </w:r>
      <w:r w:rsidR="00165C0B" w:rsidRPr="00165C0B">
        <w:rPr>
          <w:b w:val="0"/>
          <w:szCs w:val="24"/>
        </w:rPr>
        <w:t xml:space="preserve">és a területi vízügyi igazgatóságok </w:t>
      </w:r>
      <w:r w:rsidR="0023220F" w:rsidRPr="001A7982">
        <w:rPr>
          <w:b w:val="0"/>
          <w:szCs w:val="24"/>
          <w:lang w:val="hu-HU"/>
        </w:rPr>
        <w:t>hatáskörét, eljárását szabályozó</w:t>
      </w:r>
      <w:r w:rsidR="00BD2E31" w:rsidRPr="001A7982">
        <w:rPr>
          <w:b w:val="0"/>
          <w:szCs w:val="24"/>
        </w:rPr>
        <w:t xml:space="preserve"> jogszabályok hatálya alá tartozó ügyekkel összefüggésben benyújtott beadványokra, kérelmekre és egyéb iratokra.</w:t>
      </w:r>
    </w:p>
    <w:p w:rsidR="00DF66C4" w:rsidRDefault="00117B4B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(3) </w:t>
      </w:r>
      <w:r w:rsidR="00DF66C4" w:rsidRPr="001A7982">
        <w:rPr>
          <w:b w:val="0"/>
          <w:szCs w:val="24"/>
          <w:lang w:val="hu-HU"/>
        </w:rPr>
        <w:t xml:space="preserve">Ha nem egyértelmű a bejelentés alapján, hogy azt a jelen </w:t>
      </w:r>
      <w:r w:rsidR="00165C0B">
        <w:rPr>
          <w:b w:val="0"/>
          <w:szCs w:val="24"/>
          <w:lang w:val="hu-HU"/>
        </w:rPr>
        <w:t>utasítás</w:t>
      </w:r>
      <w:r w:rsidR="00DF66C4" w:rsidRPr="001A7982">
        <w:rPr>
          <w:b w:val="0"/>
          <w:szCs w:val="24"/>
          <w:lang w:val="hu-HU"/>
        </w:rPr>
        <w:t xml:space="preserve"> szerinti integritási bejelentésnek kell-e tekinteni, akkor minden esetben meg kell keresni a kijelölt integritás tanácsadót, aki dönt a bejelentés jellegéről.</w:t>
      </w:r>
    </w:p>
    <w:p w:rsidR="001A7982" w:rsidRPr="001A7982" w:rsidRDefault="001A7982" w:rsidP="00067F18"/>
    <w:p w:rsidR="001A7982" w:rsidRDefault="001A7982" w:rsidP="00067F18">
      <w:pPr>
        <w:jc w:val="center"/>
        <w:rPr>
          <w:szCs w:val="24"/>
        </w:rPr>
      </w:pPr>
      <w:r w:rsidRPr="00067F18">
        <w:rPr>
          <w:rFonts w:ascii="Times New Roman" w:hAnsi="Times New Roman" w:cs="Times New Roman"/>
          <w:sz w:val="24"/>
          <w:szCs w:val="24"/>
        </w:rPr>
        <w:t>II. Fejezet</w:t>
      </w:r>
    </w:p>
    <w:p w:rsidR="002D18B8" w:rsidRPr="00067F18" w:rsidRDefault="000E60A8" w:rsidP="00067F18">
      <w:pPr>
        <w:pStyle w:val="Cmsor2"/>
        <w:numPr>
          <w:ilvl w:val="0"/>
          <w:numId w:val="0"/>
        </w:numPr>
        <w:jc w:val="center"/>
        <w:rPr>
          <w:sz w:val="24"/>
          <w:szCs w:val="24"/>
          <w:lang w:val="hu-HU"/>
        </w:rPr>
      </w:pPr>
      <w:r>
        <w:rPr>
          <w:sz w:val="24"/>
          <w:szCs w:val="24"/>
        </w:rPr>
        <w:t>2</w:t>
      </w:r>
      <w:r w:rsidR="00A14C36">
        <w:rPr>
          <w:sz w:val="24"/>
          <w:szCs w:val="24"/>
        </w:rPr>
        <w:t xml:space="preserve">. </w:t>
      </w:r>
      <w:r w:rsidR="00F00C3C" w:rsidRPr="00067F18">
        <w:rPr>
          <w:sz w:val="24"/>
          <w:szCs w:val="24"/>
          <w:lang w:val="hu-HU"/>
        </w:rPr>
        <w:t>Értelmező rendelkezések</w:t>
      </w:r>
    </w:p>
    <w:p w:rsidR="00F00C3C" w:rsidRPr="00067F18" w:rsidRDefault="00F00C3C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3C" w:rsidRPr="00067F18" w:rsidRDefault="001A7982" w:rsidP="00067F18">
      <w:pPr>
        <w:pStyle w:val="Cmsor3"/>
        <w:numPr>
          <w:ilvl w:val="0"/>
          <w:numId w:val="0"/>
        </w:numPr>
      </w:pPr>
      <w:r w:rsidRPr="00067F18">
        <w:rPr>
          <w:b w:val="0"/>
          <w:bCs w:val="0"/>
          <w:szCs w:val="24"/>
        </w:rPr>
        <w:t xml:space="preserve">3. § </w:t>
      </w:r>
      <w:r w:rsidR="00B36182" w:rsidRPr="00067F18">
        <w:rPr>
          <w:b w:val="0"/>
          <w:bCs w:val="0"/>
          <w:szCs w:val="24"/>
        </w:rPr>
        <w:t xml:space="preserve">Jelen </w:t>
      </w:r>
      <w:r w:rsidR="00165C0B">
        <w:rPr>
          <w:b w:val="0"/>
          <w:bCs w:val="0"/>
          <w:szCs w:val="24"/>
          <w:lang w:val="hu-HU"/>
        </w:rPr>
        <w:t>utasítás</w:t>
      </w:r>
      <w:r w:rsidR="00B36182" w:rsidRPr="00067F18">
        <w:rPr>
          <w:b w:val="0"/>
          <w:bCs w:val="0"/>
          <w:szCs w:val="24"/>
        </w:rPr>
        <w:t xml:space="preserve"> alkalmazásában</w:t>
      </w:r>
    </w:p>
    <w:p w:rsidR="00F00C3C" w:rsidRPr="001A7982" w:rsidRDefault="00F00C3C" w:rsidP="00115D90">
      <w:pPr>
        <w:pStyle w:val="Listaszerbekezds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integritás</w:t>
      </w:r>
      <w:r w:rsidR="000B27C9" w:rsidRPr="001A7982">
        <w:rPr>
          <w:rFonts w:ascii="Times New Roman" w:hAnsi="Times New Roman" w:cs="Times New Roman"/>
          <w:sz w:val="24"/>
          <w:szCs w:val="24"/>
        </w:rPr>
        <w:t xml:space="preserve">: az </w:t>
      </w:r>
      <w:r w:rsidR="001A7982">
        <w:rPr>
          <w:rFonts w:ascii="Times New Roman" w:hAnsi="Times New Roman" w:cs="Times New Roman"/>
          <w:sz w:val="24"/>
          <w:szCs w:val="24"/>
        </w:rPr>
        <w:t>OVF</w:t>
      </w:r>
      <w:r w:rsidR="001A7982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165C0B" w:rsidRPr="00165C0B">
        <w:rPr>
          <w:rFonts w:ascii="Times New Roman" w:hAnsi="Times New Roman" w:cs="Times New Roman"/>
          <w:sz w:val="24"/>
          <w:szCs w:val="24"/>
        </w:rPr>
        <w:t xml:space="preserve">és a területi vízügyi igazgatóságok </w:t>
      </w:r>
      <w:r w:rsidR="000B27C9" w:rsidRPr="001A7982">
        <w:rPr>
          <w:rFonts w:ascii="Times New Roman" w:hAnsi="Times New Roman" w:cs="Times New Roman"/>
          <w:sz w:val="24"/>
          <w:szCs w:val="24"/>
        </w:rPr>
        <w:t>a rá</w:t>
      </w:r>
      <w:r w:rsidR="00165C0B">
        <w:rPr>
          <w:rFonts w:ascii="Times New Roman" w:hAnsi="Times New Roman" w:cs="Times New Roman"/>
          <w:sz w:val="24"/>
          <w:szCs w:val="24"/>
        </w:rPr>
        <w:t>juk</w:t>
      </w:r>
      <w:r w:rsidR="000B27C9" w:rsidRPr="001A7982">
        <w:rPr>
          <w:rFonts w:ascii="Times New Roman" w:hAnsi="Times New Roman" w:cs="Times New Roman"/>
          <w:sz w:val="24"/>
          <w:szCs w:val="24"/>
        </w:rPr>
        <w:t xml:space="preserve"> vona</w:t>
      </w:r>
      <w:r w:rsidR="005F4671">
        <w:rPr>
          <w:rFonts w:ascii="Times New Roman" w:hAnsi="Times New Roman" w:cs="Times New Roman"/>
          <w:sz w:val="24"/>
          <w:szCs w:val="24"/>
        </w:rPr>
        <w:t xml:space="preserve">tkozó szabályoknak, </w:t>
      </w:r>
      <w:r w:rsidR="000B27C9" w:rsidRPr="001A7982">
        <w:rPr>
          <w:rFonts w:ascii="Times New Roman" w:hAnsi="Times New Roman" w:cs="Times New Roman"/>
          <w:sz w:val="24"/>
          <w:szCs w:val="24"/>
        </w:rPr>
        <w:t>célkitűzéseknek megfelelő</w:t>
      </w:r>
      <w:r w:rsidR="001A7982">
        <w:rPr>
          <w:rFonts w:ascii="Times New Roman" w:hAnsi="Times New Roman" w:cs="Times New Roman"/>
          <w:sz w:val="24"/>
          <w:szCs w:val="24"/>
        </w:rPr>
        <w:t xml:space="preserve"> működése</w:t>
      </w:r>
      <w:r w:rsidRPr="001A7982">
        <w:rPr>
          <w:rFonts w:ascii="Times New Roman" w:hAnsi="Times New Roman" w:cs="Times New Roman"/>
          <w:sz w:val="24"/>
          <w:szCs w:val="24"/>
        </w:rPr>
        <w:t>;</w:t>
      </w:r>
    </w:p>
    <w:p w:rsidR="00F00C3C" w:rsidRPr="001A7982" w:rsidRDefault="00AE2025" w:rsidP="00115D90">
      <w:pPr>
        <w:pStyle w:val="Listaszerbekezds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integritási kockázat: az</w:t>
      </w:r>
      <w:r w:rsidR="00A87703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5F4671">
        <w:rPr>
          <w:rFonts w:ascii="Times New Roman" w:hAnsi="Times New Roman" w:cs="Times New Roman"/>
          <w:sz w:val="24"/>
          <w:szCs w:val="24"/>
        </w:rPr>
        <w:t>OVF</w:t>
      </w:r>
      <w:r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8B1DA7" w:rsidRPr="008B1DA7">
        <w:rPr>
          <w:rFonts w:ascii="Times New Roman" w:hAnsi="Times New Roman" w:cs="Times New Roman"/>
          <w:sz w:val="24"/>
          <w:szCs w:val="24"/>
        </w:rPr>
        <w:t xml:space="preserve">és a területi vízügyi igazgatóságok </w:t>
      </w:r>
      <w:r w:rsidR="009F160E" w:rsidRPr="001A7982">
        <w:rPr>
          <w:rFonts w:ascii="Times New Roman" w:hAnsi="Times New Roman" w:cs="Times New Roman"/>
          <w:sz w:val="24"/>
          <w:szCs w:val="24"/>
        </w:rPr>
        <w:t>célkitűzéseit, értékeit, elveit sértő vagy veszélyeztető visszaélés, szabálytalanság vagy egyéb esemény lehetősége</w:t>
      </w:r>
      <w:r w:rsidRPr="001A7982">
        <w:rPr>
          <w:rFonts w:ascii="Times New Roman" w:hAnsi="Times New Roman" w:cs="Times New Roman"/>
          <w:sz w:val="24"/>
          <w:szCs w:val="24"/>
        </w:rPr>
        <w:t>;</w:t>
      </w:r>
    </w:p>
    <w:p w:rsidR="00AE2025" w:rsidRPr="001A7982" w:rsidRDefault="00AE2025" w:rsidP="00067F18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korrupciós kockázat: jogtalan előny nyújtásának vagy megszerzésének lehetősége;</w:t>
      </w:r>
    </w:p>
    <w:p w:rsidR="00AE2025" w:rsidRDefault="00AE2025" w:rsidP="00115D90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integritás tanácsadó: a főigazgató által e feladat ellátására az államigazgatási szervek integritásirányítási rendszeréről és az érdekérvényesítők fogadásának rendjéről szóló 50/2013.</w:t>
      </w:r>
      <w:r w:rsidR="00CA49AD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sz w:val="24"/>
          <w:szCs w:val="24"/>
        </w:rPr>
        <w:t>(II.</w:t>
      </w:r>
      <w:r w:rsidR="001336EF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sz w:val="24"/>
          <w:szCs w:val="24"/>
        </w:rPr>
        <w:t>25.) Kormányrendelet (a továbbiakban</w:t>
      </w:r>
      <w:r w:rsidRPr="005F4671">
        <w:rPr>
          <w:rFonts w:ascii="Times New Roman" w:hAnsi="Times New Roman" w:cs="Times New Roman"/>
          <w:sz w:val="24"/>
          <w:szCs w:val="24"/>
        </w:rPr>
        <w:t xml:space="preserve">: </w:t>
      </w:r>
      <w:r w:rsidR="005F4671">
        <w:rPr>
          <w:rFonts w:ascii="Times New Roman" w:hAnsi="Times New Roman" w:cs="Times New Roman"/>
          <w:sz w:val="24"/>
          <w:szCs w:val="24"/>
        </w:rPr>
        <w:t>r</w:t>
      </w:r>
      <w:r w:rsidRPr="005F4671">
        <w:rPr>
          <w:rFonts w:ascii="Times New Roman" w:hAnsi="Times New Roman" w:cs="Times New Roman"/>
          <w:sz w:val="24"/>
          <w:szCs w:val="24"/>
        </w:rPr>
        <w:t>endelet</w:t>
      </w:r>
      <w:r w:rsidR="00AE0B40" w:rsidRPr="005F4671">
        <w:rPr>
          <w:rFonts w:ascii="Times New Roman" w:hAnsi="Times New Roman" w:cs="Times New Roman"/>
          <w:sz w:val="24"/>
          <w:szCs w:val="24"/>
        </w:rPr>
        <w:t>) szerint</w:t>
      </w:r>
      <w:r w:rsidR="00AE0B40" w:rsidRPr="001A7982">
        <w:rPr>
          <w:rFonts w:ascii="Times New Roman" w:hAnsi="Times New Roman" w:cs="Times New Roman"/>
          <w:sz w:val="24"/>
          <w:szCs w:val="24"/>
        </w:rPr>
        <w:t xml:space="preserve"> kijelölt</w:t>
      </w:r>
      <w:r w:rsidR="00E56358">
        <w:rPr>
          <w:rFonts w:ascii="Times New Roman" w:hAnsi="Times New Roman" w:cs="Times New Roman"/>
          <w:sz w:val="24"/>
          <w:szCs w:val="24"/>
        </w:rPr>
        <w:t xml:space="preserve"> </w:t>
      </w:r>
      <w:r w:rsidR="00ED7250">
        <w:rPr>
          <w:rFonts w:ascii="Times New Roman" w:hAnsi="Times New Roman" w:cs="Times New Roman"/>
          <w:sz w:val="24"/>
          <w:szCs w:val="24"/>
        </w:rPr>
        <w:t>hivatali szervezet munkatársa</w:t>
      </w:r>
      <w:r w:rsidR="008B1DA7">
        <w:rPr>
          <w:rFonts w:ascii="Times New Roman" w:hAnsi="Times New Roman" w:cs="Times New Roman"/>
          <w:sz w:val="24"/>
          <w:szCs w:val="24"/>
        </w:rPr>
        <w:t>, valamint a területi vízügyi igazgató által e feladat ellátására kijelölt közalkalmazott;</w:t>
      </w:r>
    </w:p>
    <w:p w:rsidR="00057953" w:rsidRPr="001A7982" w:rsidRDefault="00057953" w:rsidP="00115D90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integritás koordinátor: a területi vízügyi igazgató által e feladat ellátására kijelölt</w:t>
      </w:r>
      <w:r w:rsidR="00E56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vízügyi igazgatóság</w:t>
      </w:r>
      <w:r w:rsidR="00E56358">
        <w:rPr>
          <w:rFonts w:ascii="Times New Roman" w:hAnsi="Times New Roman" w:cs="Times New Roman"/>
          <w:sz w:val="24"/>
          <w:szCs w:val="24"/>
        </w:rPr>
        <w:t xml:space="preserve"> személyi állományába tartozó</w:t>
      </w:r>
      <w:r>
        <w:rPr>
          <w:rFonts w:ascii="Times New Roman" w:hAnsi="Times New Roman" w:cs="Times New Roman"/>
          <w:sz w:val="24"/>
          <w:szCs w:val="24"/>
        </w:rPr>
        <w:t xml:space="preserve"> munkatársa, aki segíti az integritás </w:t>
      </w:r>
      <w:r w:rsidR="00E56358">
        <w:rPr>
          <w:rFonts w:ascii="Times New Roman" w:hAnsi="Times New Roman" w:cs="Times New Roman"/>
          <w:sz w:val="24"/>
          <w:szCs w:val="24"/>
        </w:rPr>
        <w:t>tanácsadó munk</w:t>
      </w:r>
      <w:r>
        <w:rPr>
          <w:rFonts w:ascii="Times New Roman" w:hAnsi="Times New Roman" w:cs="Times New Roman"/>
          <w:sz w:val="24"/>
          <w:szCs w:val="24"/>
        </w:rPr>
        <w:t>áját;</w:t>
      </w:r>
    </w:p>
    <w:p w:rsidR="00EB1F42" w:rsidRPr="001A7982" w:rsidRDefault="00EB1F42" w:rsidP="00067F18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beadvány: bejelentés vagy javaslat;</w:t>
      </w:r>
    </w:p>
    <w:p w:rsidR="00EB1F42" w:rsidRPr="001A7982" w:rsidRDefault="00EB1F42" w:rsidP="00067F18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integritás</w:t>
      </w:r>
      <w:r w:rsidR="00E66B05" w:rsidRPr="001A7982">
        <w:rPr>
          <w:rFonts w:ascii="Times New Roman" w:hAnsi="Times New Roman" w:cs="Times New Roman"/>
          <w:sz w:val="24"/>
          <w:szCs w:val="24"/>
        </w:rPr>
        <w:t>i</w:t>
      </w:r>
      <w:r w:rsidRPr="001A7982">
        <w:rPr>
          <w:rFonts w:ascii="Times New Roman" w:hAnsi="Times New Roman" w:cs="Times New Roman"/>
          <w:sz w:val="24"/>
          <w:szCs w:val="24"/>
        </w:rPr>
        <w:t xml:space="preserve"> bejelentés: az integritási és korrupciós kockázatokra vonatkozó bejelentés;</w:t>
      </w:r>
    </w:p>
    <w:p w:rsidR="00B17C6D" w:rsidRPr="001A7982" w:rsidRDefault="00B17C6D" w:rsidP="00E82D04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integritásirányítási rendszer: az irányítási és vezetési rendszer fun</w:t>
      </w:r>
      <w:r w:rsidR="007C0B68">
        <w:rPr>
          <w:rFonts w:ascii="Times New Roman" w:hAnsi="Times New Roman" w:cs="Times New Roman"/>
          <w:sz w:val="24"/>
          <w:szCs w:val="24"/>
        </w:rPr>
        <w:t xml:space="preserve">kcionális alrendszere, amely a </w:t>
      </w:r>
      <w:r w:rsidRPr="001A7982">
        <w:rPr>
          <w:rFonts w:ascii="Times New Roman" w:hAnsi="Times New Roman" w:cs="Times New Roman"/>
          <w:sz w:val="24"/>
          <w:szCs w:val="24"/>
        </w:rPr>
        <w:t xml:space="preserve">szerv integritás alapú működésének megteremtésében részt vevő személyek és csoportok tevékenységének összehangolásával, a </w:t>
      </w:r>
      <w:proofErr w:type="spellStart"/>
      <w:r w:rsidR="00BE0581" w:rsidRPr="001A798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BE0581" w:rsidRPr="001A7982">
        <w:rPr>
          <w:rFonts w:ascii="Times New Roman" w:hAnsi="Times New Roman" w:cs="Times New Roman"/>
          <w:sz w:val="24"/>
          <w:szCs w:val="24"/>
        </w:rPr>
        <w:t>.</w:t>
      </w:r>
      <w:r w:rsidRPr="001A7982">
        <w:rPr>
          <w:rFonts w:ascii="Times New Roman" w:hAnsi="Times New Roman" w:cs="Times New Roman"/>
          <w:sz w:val="24"/>
          <w:szCs w:val="24"/>
        </w:rPr>
        <w:t xml:space="preserve"> szerinti kontrollkörnyezethez illeszkedve biztosítja a szervezeti kultúra egységét az értékek, elvek, célkitűzések és szabályok meghatározása, a követésükhöz szükséges útmutatás és tanácsadás, a megfelelés nyomon követése és szükség esetén kikényszerítése útján;</w:t>
      </w:r>
    </w:p>
    <w:p w:rsidR="00EB1F42" w:rsidRDefault="007C0B68" w:rsidP="00E82D04">
      <w:pPr>
        <w:pStyle w:val="Listaszerbekezds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érdekérvényesítő: a</w:t>
      </w:r>
      <w:r w:rsidR="00EB1F42" w:rsidRPr="001A7982">
        <w:rPr>
          <w:rFonts w:ascii="Times New Roman" w:hAnsi="Times New Roman" w:cs="Times New Roman"/>
          <w:sz w:val="24"/>
          <w:szCs w:val="24"/>
        </w:rPr>
        <w:t xml:space="preserve"> szerv munkatársa feladatellátása során, vagy feladatellátásához kapcsolódóan jogszabályban rögzített eljárásában ügyfélnek, panaszosnak vagy az eljárásban résztvevő más személynek nem minősülő, államszervezeten kívüli személy</w:t>
      </w:r>
      <w:r w:rsidR="00A16AA7">
        <w:rPr>
          <w:rFonts w:ascii="Times New Roman" w:hAnsi="Times New Roman" w:cs="Times New Roman"/>
          <w:sz w:val="24"/>
          <w:szCs w:val="24"/>
        </w:rPr>
        <w:t>;</w:t>
      </w:r>
    </w:p>
    <w:p w:rsidR="00115D90" w:rsidRPr="001A7982" w:rsidRDefault="00115D90" w:rsidP="00115D9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F6A7F" w:rsidRPr="001A7982" w:rsidRDefault="000E60A8" w:rsidP="00067F18">
      <w:pPr>
        <w:pStyle w:val="Cmsor3"/>
        <w:numPr>
          <w:ilvl w:val="0"/>
          <w:numId w:val="0"/>
        </w:numPr>
        <w:jc w:val="center"/>
        <w:rPr>
          <w:szCs w:val="24"/>
        </w:rPr>
      </w:pPr>
      <w:r>
        <w:rPr>
          <w:szCs w:val="24"/>
          <w:lang w:val="hu-HU"/>
        </w:rPr>
        <w:t>3</w:t>
      </w:r>
      <w:r w:rsidR="00A14C36">
        <w:rPr>
          <w:szCs w:val="24"/>
          <w:lang w:val="hu-HU"/>
        </w:rPr>
        <w:t xml:space="preserve">. </w:t>
      </w:r>
      <w:r w:rsidR="00B36182" w:rsidRPr="001A7982">
        <w:rPr>
          <w:szCs w:val="24"/>
        </w:rPr>
        <w:t>Az integritás tanácsadó</w:t>
      </w:r>
      <w:r w:rsidR="00115D90">
        <w:rPr>
          <w:szCs w:val="24"/>
          <w:lang w:val="hu-HU"/>
        </w:rPr>
        <w:t xml:space="preserve"> és az integritás koordinátor</w:t>
      </w:r>
      <w:r w:rsidR="00B36182" w:rsidRPr="001A7982">
        <w:rPr>
          <w:szCs w:val="24"/>
        </w:rPr>
        <w:t xml:space="preserve"> feladat-és hatásköre, együttműködési kötelezettsége</w:t>
      </w:r>
    </w:p>
    <w:p w:rsidR="00A14C36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 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Az integritás tanácsadó </w:t>
      </w:r>
      <w:r w:rsidR="00115D90">
        <w:rPr>
          <w:rFonts w:ascii="Times New Roman" w:hAnsi="Times New Roman" w:cs="Times New Roman"/>
          <w:sz w:val="24"/>
          <w:szCs w:val="24"/>
        </w:rPr>
        <w:t>és az integritás koordinátor</w:t>
      </w:r>
    </w:p>
    <w:p w:rsidR="00B36182" w:rsidRPr="001A798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közreműködik az </w:t>
      </w:r>
      <w:r w:rsidR="00544DBB" w:rsidRPr="001A7982">
        <w:rPr>
          <w:rFonts w:ascii="Times New Roman" w:hAnsi="Times New Roman" w:cs="Times New Roman"/>
          <w:sz w:val="24"/>
          <w:szCs w:val="24"/>
        </w:rPr>
        <w:t>OVF</w:t>
      </w:r>
      <w:r w:rsidR="008B1DA7">
        <w:rPr>
          <w:rFonts w:ascii="Times New Roman" w:hAnsi="Times New Roman" w:cs="Times New Roman"/>
          <w:sz w:val="24"/>
          <w:szCs w:val="24"/>
        </w:rPr>
        <w:t xml:space="preserve">, illetve </w:t>
      </w:r>
      <w:r w:rsidR="008B1DA7" w:rsidRPr="008B1DA7">
        <w:rPr>
          <w:rFonts w:ascii="Times New Roman" w:hAnsi="Times New Roman" w:cs="Times New Roman"/>
          <w:sz w:val="24"/>
          <w:szCs w:val="24"/>
        </w:rPr>
        <w:t xml:space="preserve">a területi vízügyi igazgatóságok </w:t>
      </w:r>
      <w:r w:rsidR="00B36182" w:rsidRPr="001A7982">
        <w:rPr>
          <w:rFonts w:ascii="Times New Roman" w:hAnsi="Times New Roman" w:cs="Times New Roman"/>
          <w:sz w:val="24"/>
          <w:szCs w:val="24"/>
        </w:rPr>
        <w:t>működésével kapcsolatos integritási és korrupciós kockázatok felmérésében, az azok kezelésére szolgáló Intézkedési Terv, valamint az annak végrehajtásáról szóló Integritás Jelentés elkészítésében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8F4" w:rsidRPr="001A798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a korrupció-megelőzési Intézkedési Terv alapján javaslatot tesz </w:t>
      </w:r>
      <w:r w:rsidR="008B1DA7">
        <w:rPr>
          <w:rFonts w:ascii="Times New Roman" w:hAnsi="Times New Roman" w:cs="Times New Roman"/>
          <w:sz w:val="24"/>
          <w:szCs w:val="24"/>
        </w:rPr>
        <w:t xml:space="preserve">a </w:t>
      </w:r>
      <w:r w:rsidR="00544DBB" w:rsidRPr="001A7982">
        <w:rPr>
          <w:rFonts w:ascii="Times New Roman" w:hAnsi="Times New Roman" w:cs="Times New Roman"/>
          <w:sz w:val="24"/>
          <w:szCs w:val="24"/>
        </w:rPr>
        <w:t>költségvetési szerv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 hivatásetikai és </w:t>
      </w:r>
      <w:proofErr w:type="spellStart"/>
      <w:r w:rsidR="00B36182" w:rsidRPr="001A7982">
        <w:rPr>
          <w:rFonts w:ascii="Times New Roman" w:hAnsi="Times New Roman" w:cs="Times New Roman"/>
          <w:sz w:val="24"/>
          <w:szCs w:val="24"/>
        </w:rPr>
        <w:t>antikorrupciós</w:t>
      </w:r>
      <w:proofErr w:type="spellEnd"/>
      <w:r w:rsidR="00B36182" w:rsidRPr="001A7982">
        <w:rPr>
          <w:rFonts w:ascii="Times New Roman" w:hAnsi="Times New Roman" w:cs="Times New Roman"/>
          <w:sz w:val="24"/>
          <w:szCs w:val="24"/>
        </w:rPr>
        <w:t xml:space="preserve"> témájú képzései megtartás</w:t>
      </w:r>
      <w:r w:rsidR="00214017" w:rsidRPr="001A7982">
        <w:rPr>
          <w:rFonts w:ascii="Times New Roman" w:hAnsi="Times New Roman" w:cs="Times New Roman"/>
          <w:sz w:val="24"/>
          <w:szCs w:val="24"/>
        </w:rPr>
        <w:t>ár</w:t>
      </w:r>
      <w:r w:rsidR="00B36182" w:rsidRPr="001A7982">
        <w:rPr>
          <w:rFonts w:ascii="Times New Roman" w:hAnsi="Times New Roman" w:cs="Times New Roman"/>
          <w:sz w:val="24"/>
          <w:szCs w:val="24"/>
        </w:rPr>
        <w:t>a, valamint közreműködik ezek végrehajtásában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6182" w:rsidRPr="001A798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a hatályos jogszabályok és hivatásetikai szabályok alapján tájékoztatást és tanácsot ad az </w:t>
      </w:r>
      <w:r>
        <w:rPr>
          <w:rFonts w:ascii="Times New Roman" w:hAnsi="Times New Roman" w:cs="Times New Roman"/>
          <w:sz w:val="24"/>
          <w:szCs w:val="24"/>
        </w:rPr>
        <w:t>OVF</w:t>
      </w:r>
      <w:r w:rsidR="008B1DA7">
        <w:rPr>
          <w:rFonts w:ascii="Times New Roman" w:hAnsi="Times New Roman" w:cs="Times New Roman"/>
          <w:sz w:val="24"/>
          <w:szCs w:val="24"/>
        </w:rPr>
        <w:t xml:space="preserve">, illetve </w:t>
      </w:r>
      <w:r w:rsidR="008B1DA7" w:rsidRPr="008B1DA7">
        <w:rPr>
          <w:rFonts w:ascii="Times New Roman" w:hAnsi="Times New Roman" w:cs="Times New Roman"/>
          <w:sz w:val="24"/>
          <w:szCs w:val="24"/>
        </w:rPr>
        <w:t xml:space="preserve">a területi vízügyi igazgatóságok </w:t>
      </w:r>
      <w:r w:rsidR="00B36182" w:rsidRPr="001A7982">
        <w:rPr>
          <w:rFonts w:ascii="Times New Roman" w:hAnsi="Times New Roman" w:cs="Times New Roman"/>
          <w:sz w:val="24"/>
          <w:szCs w:val="24"/>
        </w:rPr>
        <w:t>vezetői és munkatársai részére a felmerült hivatásetikai kérdésekben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6182" w:rsidRPr="001A798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 főigazgató</w:t>
      </w:r>
      <w:r w:rsidR="008B1DA7">
        <w:rPr>
          <w:rFonts w:ascii="Times New Roman" w:hAnsi="Times New Roman" w:cs="Times New Roman"/>
          <w:sz w:val="24"/>
          <w:szCs w:val="24"/>
        </w:rPr>
        <w:t>, illetve a területi vízügyi igazgató</w:t>
      </w:r>
      <w:r w:rsidR="00B36182" w:rsidRPr="001A7982">
        <w:rPr>
          <w:rFonts w:ascii="Times New Roman" w:hAnsi="Times New Roman" w:cs="Times New Roman"/>
          <w:sz w:val="24"/>
          <w:szCs w:val="24"/>
        </w:rPr>
        <w:t xml:space="preserve"> nevében ellátja a szervezet működésével összefüggő visszaélésekre, szabálytalanságokra, valamint integritási és korrupciós kockázatokra vonatkozó bejelentések fogadásával és kivizsgálásával kapcsolatos feladatokat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4C36" w:rsidRPr="001A798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6182" w:rsidRPr="001A7982">
        <w:rPr>
          <w:rFonts w:ascii="Times New Roman" w:hAnsi="Times New Roman" w:cs="Times New Roman"/>
          <w:sz w:val="24"/>
          <w:szCs w:val="24"/>
        </w:rPr>
        <w:t>indokolt esetben etikai, fegyelmi, szabálysértési illetve büntetőeljárás megindítására javaslatot tehet</w:t>
      </w:r>
      <w:r w:rsidR="008B1DA7">
        <w:rPr>
          <w:rFonts w:ascii="Times New Roman" w:hAnsi="Times New Roman" w:cs="Times New Roman"/>
          <w:sz w:val="24"/>
          <w:szCs w:val="24"/>
        </w:rPr>
        <w:t xml:space="preserve"> a főigazgató, illetve a területi vízügyi igazgató</w:t>
      </w:r>
      <w:r w:rsidR="008B1DA7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25049C" w:rsidRPr="001A7982">
        <w:rPr>
          <w:rFonts w:ascii="Times New Roman" w:hAnsi="Times New Roman" w:cs="Times New Roman"/>
          <w:sz w:val="24"/>
          <w:szCs w:val="24"/>
        </w:rPr>
        <w:t>felé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4C36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379B5" w:rsidRPr="001A7982">
        <w:rPr>
          <w:rFonts w:ascii="Times New Roman" w:hAnsi="Times New Roman" w:cs="Times New Roman"/>
          <w:sz w:val="24"/>
          <w:szCs w:val="24"/>
        </w:rPr>
        <w:t xml:space="preserve"> feladata </w:t>
      </w:r>
      <w:r w:rsidR="008B1DA7">
        <w:rPr>
          <w:rFonts w:ascii="Times New Roman" w:hAnsi="Times New Roman" w:cs="Times New Roman"/>
          <w:sz w:val="24"/>
          <w:szCs w:val="24"/>
        </w:rPr>
        <w:t>ellátása során együttműködik a szervezeti egység</w:t>
      </w:r>
      <w:r w:rsidR="003379B5" w:rsidRPr="001A7982">
        <w:rPr>
          <w:rFonts w:ascii="Times New Roman" w:hAnsi="Times New Roman" w:cs="Times New Roman"/>
          <w:sz w:val="24"/>
          <w:szCs w:val="24"/>
        </w:rPr>
        <w:t>ek vezetőivel, munkatársaival</w:t>
      </w:r>
      <w:r w:rsidR="008D688E">
        <w:rPr>
          <w:rFonts w:ascii="Times New Roman" w:hAnsi="Times New Roman" w:cs="Times New Roman"/>
          <w:sz w:val="24"/>
          <w:szCs w:val="24"/>
        </w:rPr>
        <w:t>,</w:t>
      </w:r>
    </w:p>
    <w:p w:rsidR="003379B5" w:rsidRPr="009646C2" w:rsidRDefault="00A14C36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) k</w:t>
      </w:r>
      <w:r w:rsidR="003379B5" w:rsidRPr="001A7982">
        <w:rPr>
          <w:rFonts w:ascii="Times New Roman" w:hAnsi="Times New Roman" w:cs="Times New Roman"/>
          <w:sz w:val="24"/>
          <w:szCs w:val="24"/>
        </w:rPr>
        <w:t>apcsolatot tart</w:t>
      </w:r>
      <w:r w:rsidR="008D688E">
        <w:rPr>
          <w:rFonts w:ascii="Times New Roman" w:hAnsi="Times New Roman" w:cs="Times New Roman"/>
          <w:sz w:val="24"/>
          <w:szCs w:val="24"/>
        </w:rPr>
        <w:t xml:space="preserve"> és együttműködik</w:t>
      </w:r>
      <w:r w:rsidR="003379B5" w:rsidRPr="001A7982">
        <w:rPr>
          <w:rFonts w:ascii="Times New Roman" w:hAnsi="Times New Roman" w:cs="Times New Roman"/>
          <w:sz w:val="24"/>
          <w:szCs w:val="24"/>
        </w:rPr>
        <w:t xml:space="preserve"> – feladatkörével összefüggésben – a </w:t>
      </w:r>
      <w:r w:rsidR="003379B5" w:rsidRPr="009646C2">
        <w:rPr>
          <w:rFonts w:ascii="Times New Roman" w:hAnsi="Times New Roman" w:cs="Times New Roman"/>
          <w:sz w:val="24"/>
          <w:szCs w:val="24"/>
        </w:rPr>
        <w:t>korrupcióellenességgel, integritással foglalkozó más szervekkel és szervezetekkel</w:t>
      </w:r>
      <w:r w:rsidR="00465C4A" w:rsidRPr="009646C2">
        <w:rPr>
          <w:rFonts w:ascii="Times New Roman" w:hAnsi="Times New Roman" w:cs="Times New Roman"/>
          <w:sz w:val="24"/>
          <w:szCs w:val="24"/>
        </w:rPr>
        <w:t>,</w:t>
      </w:r>
      <w:r w:rsidR="009A5969" w:rsidRPr="009646C2">
        <w:rPr>
          <w:rFonts w:ascii="Times New Roman" w:hAnsi="Times New Roman" w:cs="Times New Roman"/>
          <w:sz w:val="24"/>
          <w:szCs w:val="24"/>
        </w:rPr>
        <w:t xml:space="preserve"> különösen az Állami Számvevőszékkel, és a Kormányzati Ell</w:t>
      </w:r>
      <w:r w:rsidR="008B1DA7">
        <w:rPr>
          <w:rFonts w:ascii="Times New Roman" w:hAnsi="Times New Roman" w:cs="Times New Roman"/>
          <w:sz w:val="24"/>
          <w:szCs w:val="24"/>
        </w:rPr>
        <w:t>enőrzési Hivatallal, valamint a belső ellenőrzési feladatot ellátó személyekkel</w:t>
      </w:r>
      <w:r w:rsidR="00465C4A" w:rsidRPr="009646C2">
        <w:rPr>
          <w:rFonts w:ascii="Times New Roman" w:hAnsi="Times New Roman" w:cs="Times New Roman"/>
          <w:sz w:val="24"/>
          <w:szCs w:val="24"/>
        </w:rPr>
        <w:t>, és az</w:t>
      </w:r>
      <w:r w:rsidR="00525C08" w:rsidRPr="009646C2">
        <w:rPr>
          <w:rFonts w:ascii="Times New Roman" w:hAnsi="Times New Roman" w:cs="Times New Roman"/>
          <w:sz w:val="24"/>
          <w:szCs w:val="24"/>
        </w:rPr>
        <w:t xml:space="preserve"> adatvédelmi felelősével</w:t>
      </w:r>
      <w:r w:rsidR="008D688E" w:rsidRPr="009646C2">
        <w:rPr>
          <w:rFonts w:ascii="Times New Roman" w:hAnsi="Times New Roman" w:cs="Times New Roman"/>
          <w:sz w:val="24"/>
          <w:szCs w:val="24"/>
        </w:rPr>
        <w:t>,</w:t>
      </w:r>
    </w:p>
    <w:p w:rsidR="00083E2B" w:rsidRDefault="008D688E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6C2">
        <w:rPr>
          <w:rFonts w:ascii="Times New Roman" w:hAnsi="Times New Roman" w:cs="Times New Roman"/>
          <w:sz w:val="24"/>
          <w:szCs w:val="24"/>
        </w:rPr>
        <w:t xml:space="preserve">i) </w:t>
      </w:r>
      <w:r w:rsidR="00A16AA7" w:rsidRPr="00067F18">
        <w:rPr>
          <w:rFonts w:ascii="Times New Roman" w:hAnsi="Times New Roman" w:cs="Times New Roman"/>
          <w:sz w:val="24"/>
          <w:szCs w:val="24"/>
        </w:rPr>
        <w:t xml:space="preserve">közreműködik </w:t>
      </w:r>
      <w:r w:rsidR="00083E2B" w:rsidRPr="00067F18">
        <w:rPr>
          <w:rFonts w:ascii="Times New Roman" w:hAnsi="Times New Roman" w:cs="Times New Roman"/>
          <w:sz w:val="24"/>
          <w:szCs w:val="24"/>
        </w:rPr>
        <w:t>a belső kontrollrendszer vonatkozásában a kontrollkörnyezet kialakításá</w:t>
      </w:r>
      <w:r w:rsidR="00A16AA7" w:rsidRPr="00067F18">
        <w:rPr>
          <w:rFonts w:ascii="Times New Roman" w:hAnsi="Times New Roman" w:cs="Times New Roman"/>
          <w:sz w:val="24"/>
          <w:szCs w:val="24"/>
        </w:rPr>
        <w:t>ban</w:t>
      </w:r>
      <w:r w:rsidR="00083E2B" w:rsidRPr="00067F18">
        <w:rPr>
          <w:rFonts w:ascii="Times New Roman" w:hAnsi="Times New Roman" w:cs="Times New Roman"/>
          <w:sz w:val="24"/>
          <w:szCs w:val="24"/>
        </w:rPr>
        <w:t xml:space="preserve"> és az integrált kockázatkezelésnek a koordinációjá</w:t>
      </w:r>
      <w:r w:rsidR="00A16AA7" w:rsidRPr="00067F18">
        <w:rPr>
          <w:rFonts w:ascii="Times New Roman" w:hAnsi="Times New Roman" w:cs="Times New Roman"/>
          <w:sz w:val="24"/>
          <w:szCs w:val="24"/>
        </w:rPr>
        <w:t>ban</w:t>
      </w:r>
      <w:r w:rsidR="00083E2B" w:rsidRPr="00067F18">
        <w:rPr>
          <w:rFonts w:ascii="Times New Roman" w:hAnsi="Times New Roman" w:cs="Times New Roman"/>
          <w:sz w:val="24"/>
          <w:szCs w:val="24"/>
        </w:rPr>
        <w:t>.</w:t>
      </w:r>
    </w:p>
    <w:p w:rsidR="00115D90" w:rsidRDefault="00115D90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Az i</w:t>
      </w:r>
      <w:r w:rsidRPr="00115D90">
        <w:rPr>
          <w:rFonts w:ascii="Times New Roman" w:hAnsi="Times New Roman" w:cs="Times New Roman"/>
          <w:sz w:val="24"/>
          <w:szCs w:val="24"/>
        </w:rPr>
        <w:t xml:space="preserve">ntegritási koordinátor </w:t>
      </w:r>
      <w:r>
        <w:rPr>
          <w:rFonts w:ascii="Times New Roman" w:hAnsi="Times New Roman" w:cs="Times New Roman"/>
          <w:sz w:val="24"/>
          <w:szCs w:val="24"/>
        </w:rPr>
        <w:t>minden év december 31. napjáig</w:t>
      </w:r>
      <w:r w:rsidRPr="00115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jelentést készít a beérkezett bejelentések összefoglalásáról</w:t>
      </w:r>
      <w:r w:rsidRPr="00115D90">
        <w:rPr>
          <w:rFonts w:ascii="Times New Roman" w:hAnsi="Times New Roman" w:cs="Times New Roman"/>
          <w:sz w:val="24"/>
          <w:szCs w:val="24"/>
        </w:rPr>
        <w:t xml:space="preserve"> az </w:t>
      </w:r>
      <w:r w:rsidR="007B17EA">
        <w:rPr>
          <w:rFonts w:ascii="Times New Roman" w:hAnsi="Times New Roman" w:cs="Times New Roman"/>
          <w:sz w:val="24"/>
          <w:szCs w:val="24"/>
        </w:rPr>
        <w:t>integritás tanácsadó</w:t>
      </w:r>
      <w:r w:rsidRPr="00115D90">
        <w:rPr>
          <w:rFonts w:ascii="Times New Roman" w:hAnsi="Times New Roman" w:cs="Times New Roman"/>
          <w:sz w:val="24"/>
          <w:szCs w:val="24"/>
        </w:rPr>
        <w:t xml:space="preserve">nak, </w:t>
      </w:r>
      <w:r w:rsidR="007B17EA">
        <w:rPr>
          <w:rFonts w:ascii="Times New Roman" w:hAnsi="Times New Roman" w:cs="Times New Roman"/>
          <w:sz w:val="24"/>
          <w:szCs w:val="24"/>
        </w:rPr>
        <w:t>indokolt</w:t>
      </w:r>
      <w:r w:rsidRPr="00115D90">
        <w:rPr>
          <w:rFonts w:ascii="Times New Roman" w:hAnsi="Times New Roman" w:cs="Times New Roman"/>
          <w:sz w:val="24"/>
          <w:szCs w:val="24"/>
        </w:rPr>
        <w:t xml:space="preserve"> esetben bevonja</w:t>
      </w:r>
      <w:r w:rsidR="007B17EA">
        <w:rPr>
          <w:rFonts w:ascii="Times New Roman" w:hAnsi="Times New Roman" w:cs="Times New Roman"/>
          <w:sz w:val="24"/>
          <w:szCs w:val="24"/>
        </w:rPr>
        <w:t xml:space="preserve"> a folyamatban lévő ügyintézésbe.</w:t>
      </w:r>
    </w:p>
    <w:p w:rsidR="007B17EA" w:rsidRPr="001A7982" w:rsidRDefault="007B17EA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Az integritás tanácsadó folyamatos tájékoztatást, tanácsadást biztosít az integritás koordinátoroknak.</w:t>
      </w:r>
    </w:p>
    <w:p w:rsidR="009A5969" w:rsidRDefault="009A5969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5D90" w:rsidRDefault="00115D90" w:rsidP="00067F1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0A8" w:rsidRDefault="000E60A8" w:rsidP="00067F1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Fejezet</w:t>
      </w:r>
    </w:p>
    <w:p w:rsidR="00FE5C48" w:rsidRPr="00067F18" w:rsidRDefault="000E60A8" w:rsidP="00067F1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18">
        <w:rPr>
          <w:rFonts w:ascii="Times New Roman" w:hAnsi="Times New Roman" w:cs="Times New Roman"/>
          <w:b/>
          <w:sz w:val="24"/>
          <w:szCs w:val="24"/>
        </w:rPr>
        <w:t xml:space="preserve"> Az eljárás menete, rendje</w:t>
      </w:r>
    </w:p>
    <w:p w:rsidR="009A5969" w:rsidRPr="00067F18" w:rsidRDefault="000E60A8" w:rsidP="00EA29DF">
      <w:pPr>
        <w:pStyle w:val="Cmsor3"/>
        <w:keepNext w:val="0"/>
        <w:numPr>
          <w:ilvl w:val="0"/>
          <w:numId w:val="0"/>
        </w:numPr>
        <w:jc w:val="center"/>
        <w:rPr>
          <w:szCs w:val="24"/>
        </w:rPr>
      </w:pPr>
      <w:r w:rsidRPr="000E60A8">
        <w:rPr>
          <w:szCs w:val="24"/>
        </w:rPr>
        <w:t xml:space="preserve">4. </w:t>
      </w:r>
      <w:r w:rsidR="009A5969" w:rsidRPr="00067F18">
        <w:rPr>
          <w:szCs w:val="24"/>
        </w:rPr>
        <w:t>Az integritási bejelentés előterjesztése, fogadása, illetve annak továbbítása</w:t>
      </w:r>
    </w:p>
    <w:p w:rsidR="00E4336D" w:rsidRPr="00067F18" w:rsidRDefault="005625A9" w:rsidP="00EA29DF">
      <w:pPr>
        <w:pStyle w:val="Listaszerbekezds"/>
        <w:tabs>
          <w:tab w:val="left" w:pos="397"/>
        </w:tabs>
        <w:spacing w:before="240" w:after="120" w:line="240" w:lineRule="auto"/>
        <w:ind w:left="0"/>
        <w:contextualSpacing w:val="0"/>
        <w:jc w:val="both"/>
        <w:outlineLvl w:val="1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 </w:t>
      </w:r>
      <w:r w:rsidR="00E4336D" w:rsidRPr="00067F18">
        <w:rPr>
          <w:rFonts w:ascii="Times New Roman" w:hAnsi="Times New Roman" w:cs="Times New Roman"/>
          <w:sz w:val="24"/>
          <w:szCs w:val="24"/>
        </w:rPr>
        <w:t xml:space="preserve">Az </w:t>
      </w:r>
      <w:r w:rsidR="000E60A8">
        <w:rPr>
          <w:rFonts w:ascii="Times New Roman" w:hAnsi="Times New Roman" w:cs="Times New Roman"/>
          <w:sz w:val="24"/>
          <w:szCs w:val="24"/>
        </w:rPr>
        <w:t>OVF</w:t>
      </w:r>
      <w:r w:rsidR="000E60A8" w:rsidRPr="0006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illetve a területi vízügyi igazgatóság </w:t>
      </w:r>
      <w:r w:rsidR="00C56966" w:rsidRPr="00067F18">
        <w:rPr>
          <w:rFonts w:ascii="Times New Roman" w:hAnsi="Times New Roman" w:cs="Times New Roman"/>
          <w:sz w:val="24"/>
          <w:szCs w:val="24"/>
        </w:rPr>
        <w:t xml:space="preserve">integritására vonatkozó írásbeli vagy szóbeli bejelentéssel bárki – </w:t>
      </w:r>
      <w:r w:rsidR="00E3038B" w:rsidRPr="00067F18">
        <w:rPr>
          <w:rFonts w:ascii="Times New Roman" w:hAnsi="Times New Roman" w:cs="Times New Roman"/>
          <w:sz w:val="24"/>
          <w:szCs w:val="24"/>
        </w:rPr>
        <w:t>ideértve a munkatársakat is – (a továbbiakban: bejelentő)</w:t>
      </w:r>
      <w:r w:rsidR="00F75762" w:rsidRPr="00067F18">
        <w:rPr>
          <w:rFonts w:ascii="Times New Roman" w:hAnsi="Times New Roman" w:cs="Times New Roman"/>
          <w:sz w:val="24"/>
          <w:szCs w:val="24"/>
        </w:rPr>
        <w:t xml:space="preserve"> fordulhat az </w:t>
      </w:r>
      <w:r w:rsidR="000E60A8">
        <w:rPr>
          <w:rFonts w:ascii="Times New Roman" w:hAnsi="Times New Roman" w:cs="Times New Roman"/>
          <w:sz w:val="24"/>
          <w:szCs w:val="24"/>
        </w:rPr>
        <w:t>integritási tanácsadóhoz</w:t>
      </w:r>
      <w:r w:rsidR="00F75762" w:rsidRPr="00067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762" w:rsidRPr="000E60A8" w:rsidRDefault="000E60A8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6. § </w:t>
      </w:r>
      <w:r w:rsidR="00C56966" w:rsidRPr="000E60A8">
        <w:rPr>
          <w:b w:val="0"/>
          <w:szCs w:val="24"/>
          <w:lang w:val="hu-HU"/>
        </w:rPr>
        <w:t>A</w:t>
      </w:r>
      <w:r w:rsidR="005625A9">
        <w:rPr>
          <w:b w:val="0"/>
          <w:szCs w:val="24"/>
          <w:lang w:val="hu-HU"/>
        </w:rPr>
        <w:t>z</w:t>
      </w:r>
      <w:r w:rsidR="00F75762" w:rsidRPr="000E60A8">
        <w:rPr>
          <w:b w:val="0"/>
          <w:szCs w:val="24"/>
          <w:lang w:val="hu-HU"/>
        </w:rPr>
        <w:t xml:space="preserve"> integritási bejelentés az integritás tanácsadónak címezve szóban vagy írásban: elektronikusan, az integritási bejelentések fogadására kialakított elektronikus címen, vagy postai úton, „Sajátkezű felbontásra”</w:t>
      </w:r>
      <w:r w:rsidR="00AD381E" w:rsidRPr="000E60A8">
        <w:rPr>
          <w:b w:val="0"/>
          <w:szCs w:val="24"/>
          <w:lang w:val="hu-HU"/>
        </w:rPr>
        <w:t xml:space="preserve"> „Integritás”</w:t>
      </w:r>
      <w:r w:rsidR="00F75762" w:rsidRPr="000E60A8">
        <w:rPr>
          <w:b w:val="0"/>
          <w:szCs w:val="24"/>
          <w:lang w:val="hu-HU"/>
        </w:rPr>
        <w:t xml:space="preserve"> </w:t>
      </w:r>
      <w:r w:rsidR="0026130D" w:rsidRPr="000E60A8">
        <w:rPr>
          <w:b w:val="0"/>
          <w:szCs w:val="24"/>
          <w:lang w:val="hu-HU"/>
        </w:rPr>
        <w:t>m</w:t>
      </w:r>
      <w:r w:rsidR="00F75762" w:rsidRPr="000E60A8">
        <w:rPr>
          <w:b w:val="0"/>
          <w:szCs w:val="24"/>
          <w:lang w:val="hu-HU"/>
        </w:rPr>
        <w:t xml:space="preserve">egjelöléssel, névtelenül is megtehető. A bejelentések megtételéhez ajánlott az </w:t>
      </w:r>
      <w:r w:rsidR="00587EBF" w:rsidRPr="000E60A8">
        <w:rPr>
          <w:b w:val="0"/>
          <w:i/>
          <w:szCs w:val="24"/>
          <w:lang w:val="hu-HU"/>
        </w:rPr>
        <w:t xml:space="preserve">1. számú Függelék </w:t>
      </w:r>
      <w:r w:rsidR="00587EBF" w:rsidRPr="000E60A8">
        <w:rPr>
          <w:b w:val="0"/>
          <w:szCs w:val="24"/>
          <w:lang w:val="hu-HU"/>
        </w:rPr>
        <w:t>szerinti</w:t>
      </w:r>
      <w:r w:rsidR="00F75762" w:rsidRPr="000E60A8">
        <w:rPr>
          <w:b w:val="0"/>
          <w:szCs w:val="24"/>
          <w:lang w:val="hu-HU"/>
        </w:rPr>
        <w:t xml:space="preserve"> „Adatlap” használata.</w:t>
      </w:r>
    </w:p>
    <w:p w:rsidR="00C56966" w:rsidRPr="000E60A8" w:rsidRDefault="000E60A8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7. § </w:t>
      </w:r>
      <w:r w:rsidR="00C56966" w:rsidRPr="000E60A8">
        <w:rPr>
          <w:b w:val="0"/>
          <w:szCs w:val="24"/>
          <w:lang w:val="hu-HU"/>
        </w:rPr>
        <w:t>A</w:t>
      </w:r>
      <w:r w:rsidR="00FE2D8B" w:rsidRPr="000E60A8">
        <w:rPr>
          <w:b w:val="0"/>
          <w:szCs w:val="24"/>
          <w:lang w:val="hu-HU"/>
        </w:rPr>
        <w:t xml:space="preserve">mennyiben az integritási tanácsadónak címzett </w:t>
      </w:r>
      <w:r w:rsidR="00AB2140" w:rsidRPr="000E60A8">
        <w:rPr>
          <w:b w:val="0"/>
          <w:szCs w:val="24"/>
          <w:lang w:val="hu-HU"/>
        </w:rPr>
        <w:t xml:space="preserve">(postai vagy elektronikus úton érkezett) </w:t>
      </w:r>
      <w:r w:rsidR="00FE2D8B" w:rsidRPr="000E60A8">
        <w:rPr>
          <w:b w:val="0"/>
          <w:szCs w:val="24"/>
          <w:lang w:val="hu-HU"/>
        </w:rPr>
        <w:t xml:space="preserve">bejelentést </w:t>
      </w:r>
      <w:r w:rsidR="00422E22" w:rsidRPr="000E60A8">
        <w:rPr>
          <w:b w:val="0"/>
          <w:szCs w:val="24"/>
          <w:lang w:val="hu-HU"/>
        </w:rPr>
        <w:t xml:space="preserve">más </w:t>
      </w:r>
      <w:r w:rsidR="00FE2D8B" w:rsidRPr="000E60A8">
        <w:rPr>
          <w:b w:val="0"/>
          <w:szCs w:val="24"/>
          <w:lang w:val="hu-HU"/>
        </w:rPr>
        <w:t>személy vagy</w:t>
      </w:r>
      <w:r w:rsidR="00422E22" w:rsidRPr="000E60A8">
        <w:rPr>
          <w:b w:val="0"/>
          <w:szCs w:val="24"/>
          <w:lang w:val="hu-HU"/>
        </w:rPr>
        <w:t xml:space="preserve"> más</w:t>
      </w:r>
      <w:r w:rsidR="00FE2D8B" w:rsidRPr="000E60A8">
        <w:rPr>
          <w:b w:val="0"/>
          <w:szCs w:val="24"/>
          <w:lang w:val="hu-HU"/>
        </w:rPr>
        <w:t xml:space="preserve"> szervezeti egység veszi át, úgy azt köteles haladéktalanu</w:t>
      </w:r>
      <w:r w:rsidR="005625A9">
        <w:rPr>
          <w:b w:val="0"/>
          <w:szCs w:val="24"/>
          <w:lang w:val="hu-HU"/>
        </w:rPr>
        <w:t xml:space="preserve">l az integritás tanácsadónak </w:t>
      </w:r>
      <w:r w:rsidR="00FE2D8B" w:rsidRPr="000E60A8">
        <w:rPr>
          <w:b w:val="0"/>
          <w:szCs w:val="24"/>
          <w:lang w:val="hu-HU"/>
        </w:rPr>
        <w:t>továbbítani.</w:t>
      </w:r>
    </w:p>
    <w:p w:rsidR="00C56966" w:rsidRPr="000E60A8" w:rsidRDefault="000E60A8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8. § </w:t>
      </w:r>
      <w:r w:rsidR="00FE2D8B" w:rsidRPr="000E60A8">
        <w:rPr>
          <w:b w:val="0"/>
          <w:szCs w:val="24"/>
          <w:lang w:val="hu-HU"/>
        </w:rPr>
        <w:t>Amennyiben nem az integritás tanácsadónak címzett, de tartalmában és feladatkörébe t</w:t>
      </w:r>
      <w:r w:rsidR="00DA304A">
        <w:rPr>
          <w:b w:val="0"/>
          <w:szCs w:val="24"/>
          <w:lang w:val="hu-HU"/>
        </w:rPr>
        <w:t>artozó irat érkezik bármely szervezeti egység</w:t>
      </w:r>
      <w:r w:rsidR="00FE2D8B" w:rsidRPr="000E60A8">
        <w:rPr>
          <w:b w:val="0"/>
          <w:szCs w:val="24"/>
          <w:lang w:val="hu-HU"/>
        </w:rPr>
        <w:t>hez, az integritási bejelentésnek minősülés vizsgálata céljából azt haladéktalanul továbbítani kell az integritás tanácsadó részére.</w:t>
      </w:r>
    </w:p>
    <w:p w:rsidR="00897BB0" w:rsidRPr="000E60A8" w:rsidRDefault="000E60A8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9. § </w:t>
      </w:r>
      <w:r w:rsidR="00897BB0" w:rsidRPr="000E60A8">
        <w:rPr>
          <w:b w:val="0"/>
          <w:szCs w:val="24"/>
          <w:lang w:val="hu-HU"/>
        </w:rPr>
        <w:t xml:space="preserve">A bejelentés szóbeli előterjesztése esetén az integritás tanácsadó </w:t>
      </w:r>
      <w:r w:rsidR="00F83BE5" w:rsidRPr="000E60A8">
        <w:rPr>
          <w:b w:val="0"/>
          <w:szCs w:val="24"/>
          <w:lang w:val="hu-HU"/>
        </w:rPr>
        <w:t>kérheti annak írásba foglalását, vagy a felek közösen jegyzőkönyvbe foglalhatják.</w:t>
      </w:r>
      <w:r w:rsidR="00BF2614" w:rsidRPr="000E60A8">
        <w:rPr>
          <w:b w:val="0"/>
          <w:szCs w:val="24"/>
          <w:lang w:val="hu-HU"/>
        </w:rPr>
        <w:t xml:space="preserve"> Ha a </w:t>
      </w:r>
      <w:proofErr w:type="gramStart"/>
      <w:r w:rsidR="00BF2614" w:rsidRPr="000E60A8">
        <w:rPr>
          <w:b w:val="0"/>
          <w:szCs w:val="24"/>
          <w:lang w:val="hu-HU"/>
        </w:rPr>
        <w:t xml:space="preserve">bejelentés </w:t>
      </w:r>
      <w:r w:rsidR="00897BB0" w:rsidRPr="000E60A8">
        <w:rPr>
          <w:b w:val="0"/>
          <w:szCs w:val="24"/>
          <w:lang w:val="hu-HU"/>
        </w:rPr>
        <w:t>írásba</w:t>
      </w:r>
      <w:proofErr w:type="gramEnd"/>
      <w:r w:rsidR="00897BB0" w:rsidRPr="000E60A8">
        <w:rPr>
          <w:b w:val="0"/>
          <w:szCs w:val="24"/>
          <w:lang w:val="hu-HU"/>
        </w:rPr>
        <w:t xml:space="preserve"> foglalása bármely okból nem történik meg, arról az integritás tanácsadó emlékeztetőt készít.</w:t>
      </w:r>
    </w:p>
    <w:p w:rsidR="008C761A" w:rsidRPr="000E60A8" w:rsidRDefault="000E60A8" w:rsidP="00EA29DF">
      <w:pPr>
        <w:pStyle w:val="Cmsor3"/>
        <w:keepNext w:val="0"/>
        <w:numPr>
          <w:ilvl w:val="0"/>
          <w:numId w:val="0"/>
        </w:numPr>
        <w:rPr>
          <w:szCs w:val="24"/>
          <w:lang w:val="hu-HU"/>
        </w:rPr>
      </w:pPr>
      <w:r>
        <w:rPr>
          <w:b w:val="0"/>
          <w:szCs w:val="24"/>
          <w:lang w:val="hu-HU"/>
        </w:rPr>
        <w:t xml:space="preserve">10. § </w:t>
      </w:r>
      <w:r w:rsidR="0093257B" w:rsidRPr="000E60A8">
        <w:rPr>
          <w:b w:val="0"/>
          <w:szCs w:val="24"/>
          <w:lang w:val="hu-HU"/>
        </w:rPr>
        <w:t>Az integritás tanácsadó a bejelentés alapján értékeli, hogy a bejelentés integritás bejelentésnek minősül-e (előzetes értékelés). Ame</w:t>
      </w:r>
      <w:r w:rsidR="00FE5C48" w:rsidRPr="000E60A8">
        <w:rPr>
          <w:b w:val="0"/>
          <w:szCs w:val="24"/>
          <w:lang w:val="hu-HU"/>
        </w:rPr>
        <w:t xml:space="preserve">nnyiben igen, úgy haladéktalanul </w:t>
      </w:r>
      <w:r w:rsidR="0093257B" w:rsidRPr="000E60A8">
        <w:rPr>
          <w:b w:val="0"/>
          <w:szCs w:val="24"/>
          <w:lang w:val="hu-HU"/>
        </w:rPr>
        <w:t xml:space="preserve">intézkedik annak iktatásáról, </w:t>
      </w:r>
      <w:r w:rsidR="008C761A" w:rsidRPr="000E60A8">
        <w:rPr>
          <w:b w:val="0"/>
          <w:szCs w:val="24"/>
          <w:lang w:val="hu-HU"/>
        </w:rPr>
        <w:t>amennyiben nem minősül annak, úgy a</w:t>
      </w:r>
      <w:r w:rsidR="00943A46" w:rsidRPr="000E60A8">
        <w:rPr>
          <w:b w:val="0"/>
          <w:szCs w:val="24"/>
          <w:lang w:val="hu-HU"/>
        </w:rPr>
        <w:t>z integritás</w:t>
      </w:r>
      <w:r w:rsidR="008C761A" w:rsidRPr="000E60A8">
        <w:rPr>
          <w:b w:val="0"/>
          <w:szCs w:val="24"/>
          <w:lang w:val="hu-HU"/>
        </w:rPr>
        <w:t xml:space="preserve"> tanácsadó az iratot haladéktalanul átadja </w:t>
      </w:r>
      <w:r w:rsidR="006F56E6" w:rsidRPr="000E60A8">
        <w:rPr>
          <w:b w:val="0"/>
          <w:szCs w:val="24"/>
          <w:lang w:val="hu-HU"/>
        </w:rPr>
        <w:t>további intézkedés végett</w:t>
      </w:r>
      <w:r w:rsidR="008C761A" w:rsidRPr="000E60A8">
        <w:rPr>
          <w:b w:val="0"/>
          <w:szCs w:val="24"/>
          <w:lang w:val="hu-HU"/>
        </w:rPr>
        <w:t xml:space="preserve"> az illetékes szervezeti egységnek.</w:t>
      </w:r>
    </w:p>
    <w:p w:rsidR="008C761A" w:rsidRPr="000E60A8" w:rsidRDefault="000E60A8" w:rsidP="00EA29DF">
      <w:pPr>
        <w:pStyle w:val="Cmsor3"/>
        <w:keepNext w:val="0"/>
        <w:numPr>
          <w:ilvl w:val="0"/>
          <w:numId w:val="0"/>
        </w:numPr>
        <w:rPr>
          <w:szCs w:val="24"/>
          <w:lang w:val="hu-HU"/>
        </w:rPr>
      </w:pPr>
      <w:r>
        <w:rPr>
          <w:b w:val="0"/>
          <w:szCs w:val="24"/>
          <w:lang w:val="hu-HU"/>
        </w:rPr>
        <w:t xml:space="preserve">11. § </w:t>
      </w:r>
      <w:r w:rsidR="008C761A" w:rsidRPr="000E60A8">
        <w:rPr>
          <w:b w:val="0"/>
          <w:szCs w:val="24"/>
          <w:lang w:val="hu-HU"/>
        </w:rPr>
        <w:t>Amennyiben a beadvány integritási bejelentésnek minősül, de más szerv hatáskörébe tartozik annak kivizsgálása, úgy az integritás tanácsadó</w:t>
      </w:r>
      <w:r w:rsidR="00115D90">
        <w:rPr>
          <w:b w:val="0"/>
          <w:szCs w:val="24"/>
          <w:lang w:val="hu-HU"/>
        </w:rPr>
        <w:t>, illetve az integritás koordinátor</w:t>
      </w:r>
      <w:r w:rsidR="00A47AE7" w:rsidRPr="000E60A8">
        <w:rPr>
          <w:b w:val="0"/>
          <w:szCs w:val="24"/>
          <w:lang w:val="hu-HU"/>
        </w:rPr>
        <w:t xml:space="preserve"> – a levéltervezetek főigazgató</w:t>
      </w:r>
      <w:r w:rsidR="00DA304A">
        <w:rPr>
          <w:b w:val="0"/>
          <w:szCs w:val="24"/>
          <w:lang w:val="hu-HU"/>
        </w:rPr>
        <w:t>, illetve igazgató</w:t>
      </w:r>
      <w:r w:rsidR="00A47AE7" w:rsidRPr="000E60A8">
        <w:rPr>
          <w:b w:val="0"/>
          <w:szCs w:val="24"/>
          <w:lang w:val="hu-HU"/>
        </w:rPr>
        <w:t xml:space="preserve"> elé terjesztésével -</w:t>
      </w:r>
      <w:r w:rsidR="008C761A" w:rsidRPr="000E60A8">
        <w:rPr>
          <w:b w:val="0"/>
          <w:szCs w:val="24"/>
          <w:lang w:val="hu-HU"/>
        </w:rPr>
        <w:t xml:space="preserve"> a beadvány tartalmától függően az alábbi intézkedéseket teszi:</w:t>
      </w:r>
    </w:p>
    <w:p w:rsidR="008C761A" w:rsidRPr="001A7982" w:rsidRDefault="008C761A" w:rsidP="00EA29DF">
      <w:pPr>
        <w:pStyle w:val="Cmsor3"/>
        <w:keepNext w:val="0"/>
        <w:numPr>
          <w:ilvl w:val="0"/>
          <w:numId w:val="4"/>
        </w:numPr>
        <w:ind w:left="0" w:firstLine="0"/>
        <w:rPr>
          <w:szCs w:val="24"/>
          <w:lang w:val="hu-HU"/>
        </w:rPr>
      </w:pPr>
      <w:r w:rsidRPr="000E60A8">
        <w:rPr>
          <w:b w:val="0"/>
          <w:szCs w:val="24"/>
          <w:lang w:val="hu-HU"/>
        </w:rPr>
        <w:t>a bead</w:t>
      </w:r>
      <w:r w:rsidRPr="001A7982">
        <w:rPr>
          <w:b w:val="0"/>
          <w:szCs w:val="24"/>
          <w:lang w:val="hu-HU"/>
        </w:rPr>
        <w:t xml:space="preserve">ványt további ügyintézés céljából haladéktalanul, de legkésőbb a beadvány beérkezésétől számított </w:t>
      </w:r>
      <w:r w:rsidR="00A5368F">
        <w:rPr>
          <w:b w:val="0"/>
          <w:szCs w:val="24"/>
          <w:lang w:val="hu-HU"/>
        </w:rPr>
        <w:t>3</w:t>
      </w:r>
      <w:r w:rsidR="00A5368F" w:rsidRPr="001A7982">
        <w:rPr>
          <w:b w:val="0"/>
          <w:szCs w:val="24"/>
          <w:lang w:val="hu-HU"/>
        </w:rPr>
        <w:t xml:space="preserve"> </w:t>
      </w:r>
      <w:r w:rsidR="00A5368F">
        <w:rPr>
          <w:b w:val="0"/>
          <w:szCs w:val="24"/>
          <w:lang w:val="hu-HU"/>
        </w:rPr>
        <w:t>munka</w:t>
      </w:r>
      <w:r w:rsidR="00EF4217" w:rsidRPr="001A7982">
        <w:rPr>
          <w:b w:val="0"/>
          <w:szCs w:val="24"/>
          <w:lang w:val="hu-HU"/>
        </w:rPr>
        <w:t>napon belül átteszi</w:t>
      </w:r>
      <w:r w:rsidRPr="001A7982">
        <w:rPr>
          <w:b w:val="0"/>
          <w:szCs w:val="24"/>
          <w:lang w:val="hu-HU"/>
        </w:rPr>
        <w:t xml:space="preserve"> az eljárásra jogosult szervhez;</w:t>
      </w:r>
    </w:p>
    <w:p w:rsidR="00C56966" w:rsidRPr="00A5368F" w:rsidRDefault="008C761A" w:rsidP="00EA29DF">
      <w:pPr>
        <w:pStyle w:val="Cmsor3"/>
        <w:keepNext w:val="0"/>
        <w:numPr>
          <w:ilvl w:val="0"/>
          <w:numId w:val="4"/>
        </w:numPr>
        <w:ind w:left="0" w:firstLine="0"/>
        <w:rPr>
          <w:szCs w:val="24"/>
          <w:lang w:val="hu-HU"/>
        </w:rPr>
      </w:pPr>
      <w:r w:rsidRPr="001A7982">
        <w:rPr>
          <w:b w:val="0"/>
          <w:szCs w:val="24"/>
          <w:lang w:val="hu-HU"/>
        </w:rPr>
        <w:t xml:space="preserve">az áttételről a bejelentőt – amennyiben ismert – az áttétellel egyidejűleg értesíti. </w:t>
      </w:r>
    </w:p>
    <w:p w:rsidR="0090157C" w:rsidRPr="00067F18" w:rsidRDefault="00A5368F" w:rsidP="00EA29DF">
      <w:pPr>
        <w:pStyle w:val="Cmsor2"/>
        <w:keepNext w:val="0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  <w:lang w:val="hu-HU"/>
        </w:rPr>
        <w:t>5.</w:t>
      </w:r>
      <w:r w:rsidR="00AD3DBC" w:rsidRPr="00067F18">
        <w:rPr>
          <w:sz w:val="24"/>
          <w:szCs w:val="24"/>
          <w:lang w:val="hu-HU"/>
        </w:rPr>
        <w:t xml:space="preserve">  </w:t>
      </w:r>
      <w:r w:rsidR="0090157C" w:rsidRPr="00067F18">
        <w:rPr>
          <w:sz w:val="24"/>
          <w:szCs w:val="24"/>
        </w:rPr>
        <w:t>A</w:t>
      </w:r>
      <w:r w:rsidR="00AD3DBC" w:rsidRPr="00067F18">
        <w:rPr>
          <w:sz w:val="24"/>
          <w:szCs w:val="24"/>
        </w:rPr>
        <w:t xml:space="preserve"> bejelentő védelme és elismerése</w:t>
      </w:r>
    </w:p>
    <w:p w:rsidR="00C16405" w:rsidRPr="001A7982" w:rsidRDefault="00A5368F" w:rsidP="00EA29DF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12. § 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Az integritással kapcsolatos ügyek kezelése során úgy kell eljárni, hogy a bejelentő jogos érdeke ne sérüljön, az érdemi névtelen bejelentések esetében a bejelentő személyes érdeke pedig védve legyen. </w:t>
      </w:r>
    </w:p>
    <w:p w:rsidR="00C16405" w:rsidRPr="001A7982" w:rsidRDefault="00A5368F" w:rsidP="00EA29DF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§ 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>Az eljárás alatt keletkezett iratokba, az arra j</w:t>
      </w:r>
      <w:r w:rsidR="00DA304A">
        <w:rPr>
          <w:rFonts w:ascii="Times New Roman" w:eastAsia="Times New Roman" w:hAnsi="Times New Roman" w:cs="Times New Roman"/>
          <w:bCs/>
          <w:sz w:val="24"/>
          <w:szCs w:val="24"/>
        </w:rPr>
        <w:t xml:space="preserve">ogosult szervek, a főigazgató, illetve igazgató, 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>az integritás tanácsadó,</w:t>
      </w:r>
      <w:r w:rsidR="00115D90">
        <w:rPr>
          <w:rFonts w:ascii="Times New Roman" w:eastAsia="Times New Roman" w:hAnsi="Times New Roman" w:cs="Times New Roman"/>
          <w:bCs/>
          <w:sz w:val="24"/>
          <w:szCs w:val="24"/>
        </w:rPr>
        <w:t xml:space="preserve"> illetve az integritás koordinátor,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 valamint nyilatkozatait illetően a meghallgatott tekinthet be.</w:t>
      </w:r>
    </w:p>
    <w:p w:rsidR="00C16405" w:rsidRPr="001A7982" w:rsidRDefault="00A5368F" w:rsidP="00EA29DF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14. § 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Az integritási bejelentéssel érintett személy esetében az </w:t>
      </w:r>
      <w:r w:rsidR="007F6928">
        <w:rPr>
          <w:rFonts w:ascii="Times New Roman" w:eastAsia="Times New Roman" w:hAnsi="Times New Roman" w:cs="Times New Roman"/>
          <w:bCs/>
          <w:sz w:val="24"/>
          <w:szCs w:val="24"/>
        </w:rPr>
        <w:t>adatvédelmi felelős</w:t>
      </w:r>
      <w:r w:rsidR="00C11D5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bevonása esetén - 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kiemelt felelősséggel tartozik az információs önrendelkezési jogról és az információszabadságról szóló 2011. évi CXII. törvény, továbbá </w:t>
      </w:r>
      <w:r w:rsidR="00DA304A">
        <w:rPr>
          <w:rFonts w:ascii="Times New Roman" w:eastAsia="Times New Roman" w:hAnsi="Times New Roman" w:cs="Times New Roman"/>
          <w:bCs/>
          <w:sz w:val="24"/>
          <w:szCs w:val="24"/>
        </w:rPr>
        <w:t>az egyéb</w:t>
      </w:r>
      <w:r w:rsidR="00C16405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 adatvédelmi szabályok betartásáért.</w:t>
      </w:r>
    </w:p>
    <w:p w:rsidR="00434949" w:rsidRPr="001A7982" w:rsidRDefault="00A5368F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15. § </w:t>
      </w:r>
      <w:r w:rsidR="00434949" w:rsidRPr="001A7982">
        <w:rPr>
          <w:b w:val="0"/>
          <w:szCs w:val="24"/>
          <w:lang w:val="hu-HU"/>
        </w:rPr>
        <w:t>A bejelentőt a</w:t>
      </w:r>
      <w:r w:rsidR="00934006" w:rsidRPr="001A7982">
        <w:rPr>
          <w:b w:val="0"/>
          <w:szCs w:val="24"/>
          <w:lang w:val="hu-HU"/>
        </w:rPr>
        <w:t xml:space="preserve"> </w:t>
      </w:r>
      <w:r w:rsidR="00B73960">
        <w:rPr>
          <w:b w:val="0"/>
          <w:szCs w:val="24"/>
          <w:lang w:val="hu-HU"/>
        </w:rPr>
        <w:t>17. §</w:t>
      </w:r>
      <w:proofErr w:type="spellStart"/>
      <w:r w:rsidR="00B73960">
        <w:rPr>
          <w:b w:val="0"/>
          <w:szCs w:val="24"/>
          <w:lang w:val="hu-HU"/>
        </w:rPr>
        <w:t>-ban</w:t>
      </w:r>
      <w:proofErr w:type="spellEnd"/>
      <w:r w:rsidR="00434949" w:rsidRPr="001A7982">
        <w:rPr>
          <w:b w:val="0"/>
          <w:szCs w:val="24"/>
          <w:lang w:val="hu-HU"/>
        </w:rPr>
        <w:t xml:space="preserve"> foglaltak kivételével nem érheti hátrány az integritási bejelentés megtétele miatt.</w:t>
      </w:r>
    </w:p>
    <w:p w:rsidR="00434949" w:rsidRPr="001A7982" w:rsidRDefault="00A5368F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16. § </w:t>
      </w:r>
      <w:r w:rsidR="0034375E" w:rsidRPr="001A7982">
        <w:rPr>
          <w:b w:val="0"/>
          <w:szCs w:val="24"/>
          <w:lang w:val="hu-HU"/>
        </w:rPr>
        <w:t>A bejelentő személyes adatai csak az integritási bejelentés alapján kezdeményezett eljárás lefolytatására hatáskörrel és illetékességgel rendelkező hatóság vagy bíróság részére adhatók át, ha e szerv azok kezelésére törvény alapján jogosult, vagy az adatai továbbításához a bejelentő egyértelműen hozzájárult. A bejelentő adatai önkéntes, előzetes tájékoztatást követően adott írásbeli hozzájárulása nélkül nem hozhatóak nyilvánosságra.</w:t>
      </w:r>
    </w:p>
    <w:p w:rsidR="0034375E" w:rsidRPr="001A7982" w:rsidRDefault="00A5368F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17. § </w:t>
      </w:r>
      <w:r w:rsidR="0034375E" w:rsidRPr="001A7982">
        <w:rPr>
          <w:b w:val="0"/>
          <w:szCs w:val="24"/>
          <w:lang w:val="hu-HU"/>
        </w:rPr>
        <w:t xml:space="preserve">Ha nyilvánvalóvá válik, hogy a bejelentő rosszhiszeműen járt el és alaposan feltehető, hogy az integritási bejelentéssel vagy azzal összefüggésben bűncselekmény vagy </w:t>
      </w:r>
      <w:r w:rsidR="00EE393B" w:rsidRPr="001A7982">
        <w:rPr>
          <w:b w:val="0"/>
          <w:szCs w:val="24"/>
          <w:lang w:val="hu-HU"/>
        </w:rPr>
        <w:t>szabálysértés valósulhatott meg</w:t>
      </w:r>
      <w:r w:rsidR="00934006" w:rsidRPr="001A7982">
        <w:rPr>
          <w:b w:val="0"/>
          <w:szCs w:val="24"/>
          <w:lang w:val="hu-HU"/>
        </w:rPr>
        <w:t xml:space="preserve"> a </w:t>
      </w:r>
      <w:r w:rsidR="00B73960">
        <w:rPr>
          <w:b w:val="0"/>
          <w:szCs w:val="24"/>
          <w:lang w:val="hu-HU"/>
        </w:rPr>
        <w:t>15. §</w:t>
      </w:r>
      <w:r w:rsidR="00934006" w:rsidRPr="001A7982">
        <w:rPr>
          <w:b w:val="0"/>
          <w:szCs w:val="24"/>
          <w:lang w:val="hu-HU"/>
        </w:rPr>
        <w:t xml:space="preserve"> és a </w:t>
      </w:r>
      <w:r w:rsidR="00B73960">
        <w:rPr>
          <w:b w:val="0"/>
          <w:szCs w:val="24"/>
          <w:lang w:val="hu-HU"/>
        </w:rPr>
        <w:t>16. §</w:t>
      </w:r>
      <w:proofErr w:type="spellStart"/>
      <w:r w:rsidR="00EC2144">
        <w:rPr>
          <w:b w:val="0"/>
          <w:szCs w:val="24"/>
          <w:lang w:val="hu-HU"/>
        </w:rPr>
        <w:t>-ok</w:t>
      </w:r>
      <w:r w:rsidR="0034375E" w:rsidRPr="001A7982">
        <w:rPr>
          <w:b w:val="0"/>
          <w:szCs w:val="24"/>
          <w:lang w:val="hu-HU"/>
        </w:rPr>
        <w:t>ban</w:t>
      </w:r>
      <w:proofErr w:type="spellEnd"/>
      <w:r w:rsidR="004F734A" w:rsidRPr="001A7982">
        <w:rPr>
          <w:b w:val="0"/>
          <w:szCs w:val="24"/>
          <w:lang w:val="hu-HU"/>
        </w:rPr>
        <w:t xml:space="preserve"> meghatározottaktól</w:t>
      </w:r>
      <w:r w:rsidR="0034375E" w:rsidRPr="001A7982">
        <w:rPr>
          <w:b w:val="0"/>
          <w:szCs w:val="24"/>
          <w:lang w:val="hu-HU"/>
        </w:rPr>
        <w:t xml:space="preserve"> függetlenül az adatai </w:t>
      </w:r>
      <w:r w:rsidR="009C17EF" w:rsidRPr="001A7982">
        <w:rPr>
          <w:b w:val="0"/>
          <w:szCs w:val="24"/>
          <w:lang w:val="hu-HU"/>
        </w:rPr>
        <w:t>az eljárás kezdeményezésére, illetőleg lefolytatására jogosult hatóság vagy bíróság részére átadható</w:t>
      </w:r>
      <w:r w:rsidR="00374C8B" w:rsidRPr="001A7982">
        <w:rPr>
          <w:b w:val="0"/>
          <w:szCs w:val="24"/>
          <w:lang w:val="hu-HU"/>
        </w:rPr>
        <w:t>ak</w:t>
      </w:r>
      <w:r w:rsidR="009C17EF" w:rsidRPr="001A7982">
        <w:rPr>
          <w:b w:val="0"/>
          <w:szCs w:val="24"/>
          <w:lang w:val="hu-HU"/>
        </w:rPr>
        <w:t>.</w:t>
      </w:r>
    </w:p>
    <w:p w:rsidR="005B6BE8" w:rsidRPr="001A7982" w:rsidRDefault="00A5368F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  <w:lang w:val="hu-HU"/>
        </w:rPr>
        <w:t xml:space="preserve">18. § </w:t>
      </w:r>
      <w:r w:rsidR="0051227C" w:rsidRPr="001A7982">
        <w:rPr>
          <w:b w:val="0"/>
          <w:szCs w:val="24"/>
          <w:lang w:val="hu-HU"/>
        </w:rPr>
        <w:t xml:space="preserve">A bejelentő a bejelentésében vagy meghallgatása során kérheti adatainak zártan történő kezelését. Erre a bejelentőt a meghallgatása során előzetesen figyelmeztetni kell. Ebben az esetben a bejelentő adatait az ügy iratai között az integritás tanácsadó által aláírt </w:t>
      </w:r>
      <w:r w:rsidR="00600AB7" w:rsidRPr="001A7982">
        <w:rPr>
          <w:b w:val="0"/>
          <w:szCs w:val="24"/>
          <w:lang w:val="hu-HU"/>
        </w:rPr>
        <w:t>zárt</w:t>
      </w:r>
      <w:r w:rsidR="00337707" w:rsidRPr="001A7982">
        <w:rPr>
          <w:b w:val="0"/>
          <w:szCs w:val="24"/>
          <w:lang w:val="hu-HU"/>
        </w:rPr>
        <w:t xml:space="preserve"> </w:t>
      </w:r>
      <w:r w:rsidR="00871BEC" w:rsidRPr="001A7982">
        <w:rPr>
          <w:b w:val="0"/>
          <w:szCs w:val="24"/>
          <w:lang w:val="hu-HU"/>
        </w:rPr>
        <w:t xml:space="preserve">borítékban </w:t>
      </w:r>
      <w:r w:rsidR="00871BEC" w:rsidRPr="001A7982">
        <w:rPr>
          <w:b w:val="0"/>
          <w:szCs w:val="24"/>
        </w:rPr>
        <w:t>kell elhelyezni, amelynek tartalmáról csak a főigazga</w:t>
      </w:r>
      <w:r w:rsidR="00ED09C3" w:rsidRPr="001A7982">
        <w:rPr>
          <w:b w:val="0"/>
          <w:szCs w:val="24"/>
        </w:rPr>
        <w:t>tónak</w:t>
      </w:r>
      <w:r w:rsidR="00DA304A">
        <w:rPr>
          <w:b w:val="0"/>
          <w:szCs w:val="24"/>
          <w:lang w:val="hu-HU"/>
        </w:rPr>
        <w:t>, illetve az igazgatónak</w:t>
      </w:r>
      <w:r w:rsidR="00ED09C3" w:rsidRPr="001A7982">
        <w:rPr>
          <w:b w:val="0"/>
          <w:szCs w:val="24"/>
        </w:rPr>
        <w:t xml:space="preserve"> lehet a</w:t>
      </w:r>
      <w:r w:rsidR="00CF49D9" w:rsidRPr="001A7982">
        <w:rPr>
          <w:b w:val="0"/>
          <w:szCs w:val="24"/>
        </w:rPr>
        <w:t xml:space="preserve">datot szolgáltatni, kivéve a </w:t>
      </w:r>
      <w:r w:rsidR="00EC2144">
        <w:rPr>
          <w:b w:val="0"/>
          <w:szCs w:val="24"/>
          <w:lang w:val="hu-HU"/>
        </w:rPr>
        <w:t>17. §</w:t>
      </w:r>
      <w:proofErr w:type="spellStart"/>
      <w:r w:rsidR="00EC2144">
        <w:rPr>
          <w:b w:val="0"/>
          <w:szCs w:val="24"/>
          <w:lang w:val="hu-HU"/>
        </w:rPr>
        <w:t>-ban</w:t>
      </w:r>
      <w:proofErr w:type="spellEnd"/>
      <w:r w:rsidR="00ED09C3" w:rsidRPr="001A7982">
        <w:rPr>
          <w:b w:val="0"/>
          <w:szCs w:val="24"/>
        </w:rPr>
        <w:t xml:space="preserve"> foglaltak szerinti eljárás esetén.</w:t>
      </w:r>
    </w:p>
    <w:p w:rsidR="00E54600" w:rsidRPr="001A7982" w:rsidRDefault="00A5368F" w:rsidP="00EA29DF">
      <w:pPr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19. § M</w:t>
      </w:r>
      <w:r w:rsidR="00E54600" w:rsidRPr="001A7982">
        <w:rPr>
          <w:rFonts w:ascii="Times New Roman" w:eastAsia="Times New Roman" w:hAnsi="Times New Roman" w:cs="Times New Roman"/>
          <w:bCs/>
          <w:sz w:val="24"/>
          <w:szCs w:val="24"/>
        </w:rPr>
        <w:t xml:space="preserve">ás meghallgatott is kérheti személyes adatainak zártan történő kezelését. </w:t>
      </w:r>
    </w:p>
    <w:p w:rsidR="00E54600" w:rsidRPr="00067F18" w:rsidRDefault="001F487D" w:rsidP="00EA29DF">
      <w:pPr>
        <w:pStyle w:val="Cmsor2"/>
        <w:keepNext w:val="0"/>
        <w:numPr>
          <w:ilvl w:val="0"/>
          <w:numId w:val="0"/>
        </w:numPr>
        <w:jc w:val="center"/>
        <w:rPr>
          <w:sz w:val="24"/>
          <w:szCs w:val="24"/>
          <w:lang w:val="hu-HU"/>
        </w:rPr>
      </w:pPr>
      <w:r>
        <w:rPr>
          <w:sz w:val="24"/>
          <w:szCs w:val="24"/>
        </w:rPr>
        <w:t xml:space="preserve">6. </w:t>
      </w:r>
      <w:r w:rsidR="00E54600" w:rsidRPr="00067F18">
        <w:rPr>
          <w:sz w:val="24"/>
          <w:szCs w:val="24"/>
          <w:lang w:val="hu-HU"/>
        </w:rPr>
        <w:t>Intézkedés az integritási bejelentés alapján</w:t>
      </w:r>
    </w:p>
    <w:p w:rsidR="00E54600" w:rsidRPr="001A7982" w:rsidRDefault="005805E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20. § </w:t>
      </w:r>
      <w:r w:rsidR="00032C35" w:rsidRPr="001A7982">
        <w:rPr>
          <w:b w:val="0"/>
          <w:szCs w:val="24"/>
          <w:lang w:val="hu-HU"/>
        </w:rPr>
        <w:t xml:space="preserve">Az integritási </w:t>
      </w:r>
      <w:r>
        <w:rPr>
          <w:b w:val="0"/>
          <w:szCs w:val="24"/>
          <w:lang w:val="hu-HU"/>
        </w:rPr>
        <w:t>bejelentés értékelési szempontjai</w:t>
      </w:r>
      <w:r w:rsidR="00032C35" w:rsidRPr="001A7982">
        <w:rPr>
          <w:b w:val="0"/>
          <w:szCs w:val="24"/>
          <w:lang w:val="hu-HU"/>
        </w:rPr>
        <w:t>:</w:t>
      </w:r>
    </w:p>
    <w:p w:rsidR="00FD3AE3" w:rsidRPr="00653ADE" w:rsidRDefault="00032C35" w:rsidP="00EA29DF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jellege alapján (a szervezet működésével összefüggő visszaélés, szabálytalanság, korrupciós kockázatra való figyelemfelhívás, a megajándékozott munkatárs bejelentése, vagy jogtalan előny vagy juttatás megszerzésének nem a megajándékozott részéről történő bejelentés);</w:t>
      </w:r>
    </w:p>
    <w:p w:rsidR="00FD3AE3" w:rsidRPr="00067F18" w:rsidRDefault="00032C35" w:rsidP="00EA29DF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bejelentés tartalma szerint szükséges-e vizsgálat lefolytatása</w:t>
      </w:r>
      <w:r w:rsidR="00653ADE">
        <w:rPr>
          <w:rFonts w:ascii="Times New Roman" w:hAnsi="Times New Roman" w:cs="Times New Roman"/>
          <w:sz w:val="24"/>
          <w:szCs w:val="24"/>
        </w:rPr>
        <w:t>;</w:t>
      </w:r>
    </w:p>
    <w:p w:rsidR="00032C35" w:rsidRPr="00067F18" w:rsidRDefault="00032C35" w:rsidP="00EA29DF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igényli-e sürgős, halaszthatatlan intézkedés megtételét.</w:t>
      </w:r>
    </w:p>
    <w:p w:rsidR="00DE0119" w:rsidRPr="001A7982" w:rsidRDefault="00653ADE" w:rsidP="00EA29DF">
      <w:pPr>
        <w:pStyle w:val="Cmsor3"/>
        <w:keepNext w:val="0"/>
        <w:numPr>
          <w:ilvl w:val="0"/>
          <w:numId w:val="0"/>
        </w:numPr>
        <w:rPr>
          <w:szCs w:val="24"/>
        </w:rPr>
      </w:pPr>
      <w:r>
        <w:rPr>
          <w:b w:val="0"/>
          <w:szCs w:val="24"/>
          <w:lang w:val="hu-HU"/>
        </w:rPr>
        <w:t xml:space="preserve">21. § </w:t>
      </w:r>
      <w:r w:rsidR="00DE0119" w:rsidRPr="001A7982">
        <w:rPr>
          <w:b w:val="0"/>
          <w:szCs w:val="24"/>
          <w:lang w:val="hu-HU"/>
        </w:rPr>
        <w:t xml:space="preserve">A </w:t>
      </w:r>
      <w:r w:rsidR="003B4F28">
        <w:rPr>
          <w:b w:val="0"/>
          <w:szCs w:val="24"/>
          <w:lang w:val="hu-HU"/>
        </w:rPr>
        <w:t>20. § c)</w:t>
      </w:r>
      <w:r w:rsidR="00DE0119" w:rsidRPr="001A7982">
        <w:rPr>
          <w:b w:val="0"/>
          <w:szCs w:val="24"/>
          <w:lang w:val="hu-HU"/>
        </w:rPr>
        <w:t xml:space="preserve"> pontban leírtak fennállása esetén, vagy amennyiben a bejelentés alapján a munkáltatói jogkör gyakorlójának intézkedése válik szükségessé az adott ügyben, az integritás tanácsadó</w:t>
      </w:r>
      <w:r w:rsidR="00115D90">
        <w:rPr>
          <w:b w:val="0"/>
          <w:szCs w:val="24"/>
          <w:lang w:val="hu-HU"/>
        </w:rPr>
        <w:t>, illetve az integritás koordinátor</w:t>
      </w:r>
      <w:r w:rsidR="00DE0119" w:rsidRPr="001A7982">
        <w:rPr>
          <w:b w:val="0"/>
          <w:szCs w:val="24"/>
          <w:lang w:val="hu-HU"/>
        </w:rPr>
        <w:t xml:space="preserve"> soron kívül, közvetlenül tájékoztatja a főigazgatót</w:t>
      </w:r>
      <w:r w:rsidR="00115D90">
        <w:rPr>
          <w:b w:val="0"/>
          <w:szCs w:val="24"/>
          <w:lang w:val="hu-HU"/>
        </w:rPr>
        <w:t>, illetve az igazgatót</w:t>
      </w:r>
      <w:r w:rsidR="00DE0119" w:rsidRPr="001A7982">
        <w:rPr>
          <w:b w:val="0"/>
          <w:szCs w:val="24"/>
          <w:lang w:val="hu-HU"/>
        </w:rPr>
        <w:t>. A tájékoztatást feljegyzés formájában, a bejelentés rövid tartalmi összefoglalójával és az ügymenetre vonatkozó javaslatával együtt teszi meg.</w:t>
      </w:r>
    </w:p>
    <w:p w:rsidR="00032C35" w:rsidRPr="001A7982" w:rsidRDefault="00653ADE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22. § </w:t>
      </w:r>
      <w:r w:rsidR="0030758F" w:rsidRPr="001A7982">
        <w:rPr>
          <w:b w:val="0"/>
          <w:szCs w:val="24"/>
          <w:lang w:val="hu-HU"/>
        </w:rPr>
        <w:t>Az integritás tanácsadó a bejelentés értékelését követően megvizsgálja az eljáráshoz szükséges, vagy a beadványban jelzett dokumentumok, valamint a b</w:t>
      </w:r>
      <w:r w:rsidR="00DD5EB5" w:rsidRPr="001A7982">
        <w:rPr>
          <w:b w:val="0"/>
          <w:szCs w:val="24"/>
          <w:lang w:val="hu-HU"/>
        </w:rPr>
        <w:t>ejelentés intézéséhez szükséges</w:t>
      </w:r>
      <w:r w:rsidR="0030758F" w:rsidRPr="001A7982">
        <w:rPr>
          <w:b w:val="0"/>
          <w:szCs w:val="24"/>
          <w:lang w:val="hu-HU"/>
        </w:rPr>
        <w:t xml:space="preserve"> egyéb információk rendelkezésre állását. Amennyiben szükséges, intézkedik a dokumentumok, információk (a továbbiakban: </w:t>
      </w:r>
      <w:r w:rsidR="0030758F" w:rsidRPr="00067F18">
        <w:rPr>
          <w:b w:val="0"/>
          <w:szCs w:val="24"/>
          <w:lang w:val="hu-HU"/>
        </w:rPr>
        <w:t>adat</w:t>
      </w:r>
      <w:r w:rsidR="0030758F" w:rsidRPr="001A7982">
        <w:rPr>
          <w:b w:val="0"/>
          <w:szCs w:val="24"/>
          <w:lang w:val="hu-HU"/>
        </w:rPr>
        <w:t xml:space="preserve">) beszerzéséről. </w:t>
      </w:r>
      <w:r w:rsidR="00DE0119" w:rsidRPr="001A7982">
        <w:rPr>
          <w:b w:val="0"/>
          <w:szCs w:val="24"/>
          <w:lang w:val="hu-HU"/>
        </w:rPr>
        <w:t xml:space="preserve"> </w:t>
      </w:r>
    </w:p>
    <w:p w:rsidR="005745C6" w:rsidRPr="001A7982" w:rsidRDefault="00653ADE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23. § </w:t>
      </w:r>
      <w:r w:rsidR="005745C6" w:rsidRPr="001A7982">
        <w:rPr>
          <w:b w:val="0"/>
          <w:szCs w:val="24"/>
          <w:lang w:val="hu-HU"/>
        </w:rPr>
        <w:t xml:space="preserve">A </w:t>
      </w:r>
      <w:r w:rsidR="003B4F28">
        <w:rPr>
          <w:b w:val="0"/>
          <w:szCs w:val="24"/>
          <w:lang w:val="hu-HU"/>
        </w:rPr>
        <w:t>22. §</w:t>
      </w:r>
      <w:r>
        <w:rPr>
          <w:b w:val="0"/>
          <w:szCs w:val="24"/>
          <w:lang w:val="hu-HU"/>
        </w:rPr>
        <w:t xml:space="preserve"> </w:t>
      </w:r>
      <w:r w:rsidR="005745C6" w:rsidRPr="001A7982">
        <w:rPr>
          <w:b w:val="0"/>
          <w:szCs w:val="24"/>
          <w:lang w:val="hu-HU"/>
        </w:rPr>
        <w:t xml:space="preserve">szerinti adatokat </w:t>
      </w:r>
      <w:r w:rsidR="008A1B12">
        <w:rPr>
          <w:b w:val="0"/>
          <w:szCs w:val="24"/>
          <w:lang w:val="hu-HU"/>
        </w:rPr>
        <w:t>valamennyi munkatárs</w:t>
      </w:r>
      <w:r w:rsidR="005745C6" w:rsidRPr="001A7982">
        <w:rPr>
          <w:b w:val="0"/>
          <w:szCs w:val="24"/>
          <w:lang w:val="hu-HU"/>
        </w:rPr>
        <w:t xml:space="preserve"> k</w:t>
      </w:r>
      <w:r w:rsidR="00D433A8" w:rsidRPr="001A7982">
        <w:rPr>
          <w:b w:val="0"/>
          <w:szCs w:val="24"/>
          <w:lang w:val="hu-HU"/>
        </w:rPr>
        <w:t xml:space="preserve">öteles az integritás tanácsadó írásbeli </w:t>
      </w:r>
      <w:r w:rsidR="0019481A" w:rsidRPr="001A7982">
        <w:rPr>
          <w:b w:val="0"/>
          <w:szCs w:val="24"/>
          <w:lang w:val="hu-HU"/>
        </w:rPr>
        <w:t>megkeresésére</w:t>
      </w:r>
      <w:r w:rsidR="005745C6" w:rsidRPr="001A7982">
        <w:rPr>
          <w:b w:val="0"/>
          <w:szCs w:val="24"/>
          <w:lang w:val="hu-HU"/>
        </w:rPr>
        <w:t xml:space="preserve"> rendelkezésére bocsátani a jogszabályok és az adatkezelésre, adatvédelemre és </w:t>
      </w:r>
      <w:r w:rsidR="005745C6" w:rsidRPr="001A7982">
        <w:rPr>
          <w:b w:val="0"/>
          <w:szCs w:val="24"/>
          <w:lang w:val="hu-HU"/>
        </w:rPr>
        <w:lastRenderedPageBreak/>
        <w:t>információbiztonságr</w:t>
      </w:r>
      <w:r w:rsidR="003B7F87" w:rsidRPr="001A7982">
        <w:rPr>
          <w:b w:val="0"/>
          <w:szCs w:val="24"/>
          <w:lang w:val="hu-HU"/>
        </w:rPr>
        <w:t xml:space="preserve">a vonatkozó szabályok betartásával, az integritás tanácsadó által megadott ésszerű határidő alatt. A határidőt az integritási bejelentés súlya és a kért </w:t>
      </w:r>
      <w:r w:rsidR="0026493B" w:rsidRPr="001A7982">
        <w:rPr>
          <w:b w:val="0"/>
          <w:szCs w:val="24"/>
          <w:lang w:val="hu-HU"/>
        </w:rPr>
        <w:t>adatok</w:t>
      </w:r>
      <w:r w:rsidR="003B7F87" w:rsidRPr="001A7982">
        <w:rPr>
          <w:b w:val="0"/>
          <w:szCs w:val="24"/>
          <w:lang w:val="hu-HU"/>
        </w:rPr>
        <w:t xml:space="preserve"> mennyiségének figyelembevételével kell meghatározni azzal, hogy a határidő 10</w:t>
      </w:r>
      <w:r>
        <w:rPr>
          <w:b w:val="0"/>
          <w:szCs w:val="24"/>
          <w:lang w:val="hu-HU"/>
        </w:rPr>
        <w:t xml:space="preserve"> </w:t>
      </w:r>
      <w:r w:rsidR="003B7F87" w:rsidRPr="001A7982">
        <w:rPr>
          <w:b w:val="0"/>
          <w:szCs w:val="24"/>
          <w:lang w:val="hu-HU"/>
        </w:rPr>
        <w:t>napnál hosszabb nem lehet.</w:t>
      </w:r>
    </w:p>
    <w:p w:rsidR="003B7F87" w:rsidRPr="001A7982" w:rsidRDefault="00653ADE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24. § </w:t>
      </w:r>
      <w:r w:rsidR="003B7F87" w:rsidRPr="001A7982">
        <w:rPr>
          <w:b w:val="0"/>
          <w:szCs w:val="24"/>
          <w:lang w:val="hu-HU"/>
        </w:rPr>
        <w:t xml:space="preserve">Amennyiben a </w:t>
      </w:r>
      <w:r w:rsidR="003B4F28">
        <w:rPr>
          <w:b w:val="0"/>
          <w:szCs w:val="24"/>
          <w:lang w:val="hu-HU"/>
        </w:rPr>
        <w:t>23. §</w:t>
      </w:r>
      <w:r w:rsidR="0026493B" w:rsidRPr="001A7982">
        <w:rPr>
          <w:b w:val="0"/>
          <w:szCs w:val="24"/>
          <w:lang w:val="hu-HU"/>
        </w:rPr>
        <w:t xml:space="preserve"> szerinti</w:t>
      </w:r>
      <w:r w:rsidR="003B7F87" w:rsidRPr="001A7982">
        <w:rPr>
          <w:b w:val="0"/>
          <w:szCs w:val="24"/>
          <w:lang w:val="hu-HU"/>
        </w:rPr>
        <w:t xml:space="preserve"> </w:t>
      </w:r>
      <w:r w:rsidR="0026493B" w:rsidRPr="001A7982">
        <w:rPr>
          <w:b w:val="0"/>
          <w:szCs w:val="24"/>
          <w:lang w:val="hu-HU"/>
        </w:rPr>
        <w:t>kért</w:t>
      </w:r>
      <w:r w:rsidR="003B7F87" w:rsidRPr="001A7982">
        <w:rPr>
          <w:b w:val="0"/>
          <w:szCs w:val="24"/>
          <w:lang w:val="hu-HU"/>
        </w:rPr>
        <w:t xml:space="preserve"> adatokat a munkatárs nem, vagy a megadott határidőn belül nem tudja az integritás tanácsadó részére átadni, írásban köteles erről a határidő lejártát megelőzően az integritás tanácsadót értesíteni az indokok – és k</w:t>
      </w:r>
      <w:r w:rsidR="006D24C2" w:rsidRPr="001A7982">
        <w:rPr>
          <w:b w:val="0"/>
          <w:szCs w:val="24"/>
          <w:lang w:val="hu-HU"/>
        </w:rPr>
        <w:t>ésőbbi adatszolgáltatás esetén</w:t>
      </w:r>
      <w:r w:rsidR="003B7F87" w:rsidRPr="001A7982">
        <w:rPr>
          <w:b w:val="0"/>
          <w:szCs w:val="24"/>
          <w:lang w:val="hu-HU"/>
        </w:rPr>
        <w:t xml:space="preserve"> a határidő </w:t>
      </w:r>
      <w:r w:rsidR="006D24C2" w:rsidRPr="001A7982">
        <w:rPr>
          <w:b w:val="0"/>
          <w:szCs w:val="24"/>
          <w:lang w:val="hu-HU"/>
        </w:rPr>
        <w:t xml:space="preserve">- </w:t>
      </w:r>
      <w:r w:rsidR="003B7F87" w:rsidRPr="001A7982">
        <w:rPr>
          <w:b w:val="0"/>
          <w:szCs w:val="24"/>
          <w:lang w:val="hu-HU"/>
        </w:rPr>
        <w:t xml:space="preserve">megjelölésével. </w:t>
      </w:r>
    </w:p>
    <w:p w:rsidR="00E1741C" w:rsidRPr="001A7982" w:rsidRDefault="00653ADE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25. § </w:t>
      </w:r>
      <w:r w:rsidR="003B7F87" w:rsidRPr="001A7982">
        <w:rPr>
          <w:b w:val="0"/>
          <w:szCs w:val="24"/>
          <w:lang w:val="hu-HU"/>
        </w:rPr>
        <w:t>Az integ</w:t>
      </w:r>
      <w:r w:rsidR="00E1741C" w:rsidRPr="001A7982">
        <w:rPr>
          <w:b w:val="0"/>
          <w:szCs w:val="24"/>
          <w:lang w:val="hu-HU"/>
        </w:rPr>
        <w:t>ritás tanácsadó – amennyiben ez az integritás bejelentésben foglaltakra tekintettel a tényállás tisztázása érdekében sz</w:t>
      </w:r>
      <w:r w:rsidR="00B53F13" w:rsidRPr="001A7982">
        <w:rPr>
          <w:b w:val="0"/>
          <w:szCs w:val="24"/>
          <w:lang w:val="hu-HU"/>
        </w:rPr>
        <w:t>ükséges, a főigazgató</w:t>
      </w:r>
      <w:r w:rsidR="008A1B12">
        <w:rPr>
          <w:b w:val="0"/>
          <w:szCs w:val="24"/>
          <w:lang w:val="hu-HU"/>
        </w:rPr>
        <w:t>, illetve az igazgató</w:t>
      </w:r>
      <w:r w:rsidR="00B53F13" w:rsidRPr="001A7982">
        <w:rPr>
          <w:b w:val="0"/>
          <w:szCs w:val="24"/>
          <w:lang w:val="hu-HU"/>
        </w:rPr>
        <w:t xml:space="preserve"> előzetes</w:t>
      </w:r>
      <w:r w:rsidR="00E1741C" w:rsidRPr="001A7982">
        <w:rPr>
          <w:b w:val="0"/>
          <w:szCs w:val="24"/>
          <w:lang w:val="hu-HU"/>
        </w:rPr>
        <w:t xml:space="preserve"> </w:t>
      </w:r>
      <w:r w:rsidR="00B53F13" w:rsidRPr="001A7982">
        <w:rPr>
          <w:b w:val="0"/>
          <w:szCs w:val="24"/>
          <w:lang w:val="hu-HU"/>
        </w:rPr>
        <w:t xml:space="preserve">írásbeli </w:t>
      </w:r>
      <w:r w:rsidR="00E1741C" w:rsidRPr="001A7982">
        <w:rPr>
          <w:b w:val="0"/>
          <w:szCs w:val="24"/>
          <w:lang w:val="hu-HU"/>
        </w:rPr>
        <w:t xml:space="preserve">hozzájárulása esetén – a bejelentésben érintett, vagy az abban foglaltakról esetlegesen tudomással bíró munkatársakat meghallgatja. A meghallgatásról értesített </w:t>
      </w:r>
      <w:r w:rsidR="005E425D" w:rsidRPr="001A7982">
        <w:rPr>
          <w:b w:val="0"/>
          <w:szCs w:val="24"/>
          <w:lang w:val="hu-HU"/>
        </w:rPr>
        <w:t>(</w:t>
      </w:r>
      <w:r w:rsidR="005E425D" w:rsidRPr="001A7982">
        <w:rPr>
          <w:b w:val="0"/>
          <w:i/>
          <w:szCs w:val="24"/>
          <w:lang w:val="hu-HU"/>
        </w:rPr>
        <w:t>2. számú Függelék</w:t>
      </w:r>
      <w:r w:rsidR="005E425D" w:rsidRPr="001A7982">
        <w:rPr>
          <w:b w:val="0"/>
          <w:szCs w:val="24"/>
          <w:lang w:val="hu-HU"/>
        </w:rPr>
        <w:t xml:space="preserve">) </w:t>
      </w:r>
      <w:r w:rsidR="00E1741C" w:rsidRPr="001A7982">
        <w:rPr>
          <w:b w:val="0"/>
          <w:szCs w:val="24"/>
          <w:lang w:val="hu-HU"/>
        </w:rPr>
        <w:t>munkatárs a meghallgatáson köteles megjelenni, a rendelkezésre álló információkat feltárni, és az integritási tanácsadóval együttműködni.</w:t>
      </w:r>
    </w:p>
    <w:p w:rsidR="00E1741C" w:rsidRPr="001A7982" w:rsidRDefault="00653ADE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26. § </w:t>
      </w:r>
      <w:r w:rsidR="0061678F" w:rsidRPr="001A7982">
        <w:rPr>
          <w:b w:val="0"/>
          <w:szCs w:val="24"/>
          <w:lang w:val="hu-HU"/>
        </w:rPr>
        <w:t xml:space="preserve">Amennyiben a rendelkezésre álló adatok alapján a meghallgatás hátrányosan </w:t>
      </w:r>
      <w:r w:rsidR="00C0524E" w:rsidRPr="001A7982">
        <w:rPr>
          <w:b w:val="0"/>
          <w:szCs w:val="24"/>
          <w:lang w:val="hu-HU"/>
        </w:rPr>
        <w:t>érintené</w:t>
      </w:r>
      <w:r w:rsidR="0061678F" w:rsidRPr="001A7982">
        <w:rPr>
          <w:b w:val="0"/>
          <w:szCs w:val="24"/>
          <w:lang w:val="hu-HU"/>
        </w:rPr>
        <w:t xml:space="preserve"> az integ</w:t>
      </w:r>
      <w:r w:rsidR="00C0524E" w:rsidRPr="001A7982">
        <w:rPr>
          <w:b w:val="0"/>
          <w:szCs w:val="24"/>
          <w:lang w:val="hu-HU"/>
        </w:rPr>
        <w:t>ritási bejelentés kivizsgálását, vagy annak eredményességét</w:t>
      </w:r>
      <w:r>
        <w:rPr>
          <w:b w:val="0"/>
          <w:szCs w:val="24"/>
          <w:lang w:val="hu-HU"/>
        </w:rPr>
        <w:t>,</w:t>
      </w:r>
      <w:r w:rsidR="00C0524E" w:rsidRPr="001A7982">
        <w:rPr>
          <w:b w:val="0"/>
          <w:szCs w:val="24"/>
          <w:lang w:val="hu-HU"/>
        </w:rPr>
        <w:t xml:space="preserve"> illetőleg</w:t>
      </w:r>
      <w:r w:rsidR="000B473E" w:rsidRPr="001A7982">
        <w:rPr>
          <w:b w:val="0"/>
          <w:szCs w:val="24"/>
          <w:lang w:val="hu-HU"/>
        </w:rPr>
        <w:t xml:space="preserve"> az integritás tanácsadó</w:t>
      </w:r>
      <w:r w:rsidR="00115D90">
        <w:rPr>
          <w:b w:val="0"/>
          <w:szCs w:val="24"/>
          <w:lang w:val="hu-HU"/>
        </w:rPr>
        <w:t>, illetve az integritás koordinátor</w:t>
      </w:r>
      <w:r w:rsidR="000B473E" w:rsidRPr="001A7982">
        <w:rPr>
          <w:b w:val="0"/>
          <w:szCs w:val="24"/>
          <w:lang w:val="hu-HU"/>
        </w:rPr>
        <w:t xml:space="preserve"> összefoglaló feljegyzése alapján</w:t>
      </w:r>
      <w:r w:rsidR="00625CF7">
        <w:rPr>
          <w:b w:val="0"/>
          <w:szCs w:val="24"/>
          <w:lang w:val="hu-HU"/>
        </w:rPr>
        <w:t xml:space="preserve"> </w:t>
      </w:r>
      <w:r w:rsidR="0061678F" w:rsidRPr="001A7982">
        <w:rPr>
          <w:b w:val="0"/>
          <w:szCs w:val="24"/>
          <w:lang w:val="hu-HU"/>
        </w:rPr>
        <w:t xml:space="preserve">egyértelműen megállapítható, hogy az érintett munkatárssal szemben eljárás megindításának van helye, az érintett munkatárs meghallgatása mellőzhető. E tényről az integritás tanácsadó a </w:t>
      </w:r>
      <w:r w:rsidR="00195A3F">
        <w:rPr>
          <w:b w:val="0"/>
          <w:szCs w:val="24"/>
          <w:lang w:val="hu-HU"/>
        </w:rPr>
        <w:t>32. §</w:t>
      </w:r>
      <w:r w:rsidR="0061678F" w:rsidRPr="001A7982">
        <w:rPr>
          <w:b w:val="0"/>
          <w:szCs w:val="24"/>
          <w:lang w:val="hu-HU"/>
        </w:rPr>
        <w:t xml:space="preserve"> szerint feljegyzésben köteles tájékoztatni a főigazgatót</w:t>
      </w:r>
      <w:r w:rsidR="008A1B12">
        <w:rPr>
          <w:b w:val="0"/>
          <w:szCs w:val="24"/>
          <w:lang w:val="hu-HU"/>
        </w:rPr>
        <w:t>, illetve az igazgatót</w:t>
      </w:r>
      <w:r w:rsidR="0061678F" w:rsidRPr="001A7982">
        <w:rPr>
          <w:b w:val="0"/>
          <w:szCs w:val="24"/>
          <w:lang w:val="hu-HU"/>
        </w:rPr>
        <w:t>.</w:t>
      </w:r>
    </w:p>
    <w:p w:rsidR="0061678F" w:rsidRPr="001A7982" w:rsidRDefault="00D82D27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27. § </w:t>
      </w:r>
      <w:r w:rsidR="00632742" w:rsidRPr="001A7982">
        <w:rPr>
          <w:b w:val="0"/>
          <w:szCs w:val="24"/>
          <w:lang w:val="hu-HU"/>
        </w:rPr>
        <w:t xml:space="preserve">Az integritás tanácsadó </w:t>
      </w:r>
      <w:r w:rsidR="006F4FE0" w:rsidRPr="001A7982">
        <w:rPr>
          <w:b w:val="0"/>
          <w:szCs w:val="24"/>
          <w:lang w:val="hu-HU"/>
        </w:rPr>
        <w:t xml:space="preserve">a meghallgatás </w:t>
      </w:r>
      <w:proofErr w:type="spellStart"/>
      <w:r w:rsidR="006F4FE0" w:rsidRPr="001A7982">
        <w:rPr>
          <w:b w:val="0"/>
          <w:szCs w:val="24"/>
          <w:lang w:val="hu-HU"/>
        </w:rPr>
        <w:t>tényéről</w:t>
      </w:r>
      <w:proofErr w:type="spellEnd"/>
      <w:r w:rsidR="006F4FE0" w:rsidRPr="001A7982">
        <w:rPr>
          <w:b w:val="0"/>
          <w:szCs w:val="24"/>
          <w:lang w:val="hu-HU"/>
        </w:rPr>
        <w:t xml:space="preserve">, tárgyáról, idejéről és helyéről legalább két </w:t>
      </w:r>
      <w:r w:rsidR="00625CF7">
        <w:rPr>
          <w:b w:val="0"/>
          <w:szCs w:val="24"/>
          <w:lang w:val="hu-HU"/>
        </w:rPr>
        <w:t xml:space="preserve">munkanappal korábban köteles a 25. § </w:t>
      </w:r>
      <w:r w:rsidR="006F4FE0" w:rsidRPr="001A7982">
        <w:rPr>
          <w:b w:val="0"/>
          <w:szCs w:val="24"/>
          <w:lang w:val="hu-HU"/>
        </w:rPr>
        <w:t>alapján meghallgatandó munkatársat írásban - az értesítés elküldésének és kézhezvételének idejét igazolható módon - értesíteni. A meghallgatásról</w:t>
      </w:r>
      <w:r w:rsidR="002F3526" w:rsidRPr="001A7982">
        <w:rPr>
          <w:b w:val="0"/>
          <w:szCs w:val="24"/>
          <w:lang w:val="hu-HU"/>
        </w:rPr>
        <w:t xml:space="preserve"> -</w:t>
      </w:r>
      <w:r w:rsidR="006F4FE0" w:rsidRPr="001A7982">
        <w:rPr>
          <w:b w:val="0"/>
          <w:szCs w:val="24"/>
          <w:lang w:val="hu-HU"/>
        </w:rPr>
        <w:t xml:space="preserve"> amennyiben az</w:t>
      </w:r>
      <w:r w:rsidR="002F3526" w:rsidRPr="001A7982">
        <w:rPr>
          <w:b w:val="0"/>
          <w:szCs w:val="24"/>
          <w:lang w:val="hu-HU"/>
        </w:rPr>
        <w:t xml:space="preserve"> értesítés az</w:t>
      </w:r>
      <w:r w:rsidR="006F4FE0" w:rsidRPr="001A7982">
        <w:rPr>
          <w:b w:val="0"/>
          <w:szCs w:val="24"/>
          <w:lang w:val="hu-HU"/>
        </w:rPr>
        <w:t xml:space="preserve"> eljárás eredményességét nem gátolja </w:t>
      </w:r>
      <w:r w:rsidR="002F3526" w:rsidRPr="001A7982">
        <w:rPr>
          <w:b w:val="0"/>
          <w:szCs w:val="24"/>
          <w:lang w:val="hu-HU"/>
        </w:rPr>
        <w:t xml:space="preserve">- </w:t>
      </w:r>
      <w:r w:rsidR="006F4FE0" w:rsidRPr="001A7982">
        <w:rPr>
          <w:b w:val="0"/>
          <w:szCs w:val="24"/>
          <w:lang w:val="hu-HU"/>
        </w:rPr>
        <w:t xml:space="preserve">a meghallgatandó munkatárs közvetlen vezetője az értesítés elküldésének és kézhezvételének idejét igazolható módon értesítendő. </w:t>
      </w:r>
    </w:p>
    <w:p w:rsidR="002237AA" w:rsidRPr="001A7982" w:rsidRDefault="00D82D27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28. § </w:t>
      </w:r>
      <w:r w:rsidR="002237AA" w:rsidRPr="001A7982">
        <w:rPr>
          <w:b w:val="0"/>
          <w:szCs w:val="24"/>
          <w:lang w:val="hu-HU"/>
        </w:rPr>
        <w:t>A meghallgatásról jegyzőkönyvet</w:t>
      </w:r>
      <w:r w:rsidR="000028D4" w:rsidRPr="001A7982">
        <w:rPr>
          <w:b w:val="0"/>
          <w:szCs w:val="24"/>
          <w:lang w:val="hu-HU"/>
        </w:rPr>
        <w:t xml:space="preserve"> </w:t>
      </w:r>
      <w:r w:rsidR="000028D4" w:rsidRPr="001A7982">
        <w:rPr>
          <w:b w:val="0"/>
          <w:i/>
          <w:szCs w:val="24"/>
          <w:lang w:val="hu-HU"/>
        </w:rPr>
        <w:t>(3. számú Függelék)</w:t>
      </w:r>
      <w:r w:rsidR="002237AA" w:rsidRPr="001A7982">
        <w:rPr>
          <w:b w:val="0"/>
          <w:szCs w:val="24"/>
          <w:lang w:val="hu-HU"/>
        </w:rPr>
        <w:t xml:space="preserve"> kell felvenni, amely az alábbiakat tartalmazza:</w:t>
      </w:r>
    </w:p>
    <w:p w:rsidR="002237AA" w:rsidRPr="001A7982" w:rsidRDefault="002237AA" w:rsidP="00EA29DF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meghallgatás helye és ideje;</w:t>
      </w:r>
    </w:p>
    <w:p w:rsidR="002237AA" w:rsidRPr="001A7982" w:rsidRDefault="003564A5" w:rsidP="00EA29DF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a </w:t>
      </w:r>
      <w:r w:rsidR="002237AA" w:rsidRPr="001A7982">
        <w:rPr>
          <w:rFonts w:ascii="Times New Roman" w:hAnsi="Times New Roman" w:cs="Times New Roman"/>
          <w:sz w:val="24"/>
          <w:szCs w:val="24"/>
        </w:rPr>
        <w:t>meghallgatáson jelen lévők neve, jogviszonya, szervezeti egysége, milyen minőségben vesznek részt;</w:t>
      </w:r>
    </w:p>
    <w:p w:rsidR="002237AA" w:rsidRPr="001A7982" w:rsidRDefault="002237AA" w:rsidP="00067F18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arra történő figyelmeztetést, hogy a meghallgatott kérheti adatainak zártan történő kezelését, és arra adott nyilatkozatát;</w:t>
      </w:r>
    </w:p>
    <w:p w:rsidR="002237AA" w:rsidRPr="001A7982" w:rsidRDefault="002237AA" w:rsidP="00067F18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meghallgatás tárgyát;</w:t>
      </w:r>
    </w:p>
    <w:p w:rsidR="002237AA" w:rsidRPr="001A7982" w:rsidRDefault="002237AA" w:rsidP="00067F18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meghallgatott által elmondottakat, továbbá az integritási bejelentéssel összefüggésben feltett kérdéseket és az arra elhangzott válaszokat;</w:t>
      </w:r>
    </w:p>
    <w:p w:rsidR="002237AA" w:rsidRPr="001A7982" w:rsidRDefault="002C758C" w:rsidP="00067F18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meghallgatáson részt</w:t>
      </w:r>
      <w:r w:rsidR="002237AA" w:rsidRPr="001A7982">
        <w:rPr>
          <w:rFonts w:ascii="Times New Roman" w:hAnsi="Times New Roman" w:cs="Times New Roman"/>
          <w:sz w:val="24"/>
          <w:szCs w:val="24"/>
        </w:rPr>
        <w:t>vevők aláírását.</w:t>
      </w:r>
    </w:p>
    <w:p w:rsidR="002237AA" w:rsidRPr="001A7982" w:rsidRDefault="00D82D27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29. § </w:t>
      </w:r>
      <w:r w:rsidR="002237AA" w:rsidRPr="001A7982">
        <w:rPr>
          <w:b w:val="0"/>
          <w:szCs w:val="24"/>
          <w:lang w:val="hu-HU"/>
        </w:rPr>
        <w:t>A meghallgatás, illetve a kivizsgálás során figyel</w:t>
      </w:r>
      <w:r w:rsidR="0045073A" w:rsidRPr="001A7982">
        <w:rPr>
          <w:b w:val="0"/>
          <w:szCs w:val="24"/>
          <w:lang w:val="hu-HU"/>
        </w:rPr>
        <w:t xml:space="preserve">emmel kell lenni a </w:t>
      </w:r>
      <w:r w:rsidR="00195A3F">
        <w:rPr>
          <w:b w:val="0"/>
          <w:szCs w:val="24"/>
          <w:lang w:val="hu-HU"/>
        </w:rPr>
        <w:t>12. §</w:t>
      </w:r>
      <w:r w:rsidR="0045073A" w:rsidRPr="001A7982">
        <w:rPr>
          <w:b w:val="0"/>
          <w:szCs w:val="24"/>
          <w:lang w:val="hu-HU"/>
        </w:rPr>
        <w:t xml:space="preserve"> és a </w:t>
      </w:r>
      <w:r w:rsidR="008A1B12">
        <w:rPr>
          <w:b w:val="0"/>
          <w:szCs w:val="24"/>
          <w:lang w:val="hu-HU"/>
        </w:rPr>
        <w:t>14. §</w:t>
      </w:r>
      <w:proofErr w:type="spellStart"/>
      <w:r w:rsidR="008A1B12">
        <w:rPr>
          <w:b w:val="0"/>
          <w:szCs w:val="24"/>
          <w:lang w:val="hu-HU"/>
        </w:rPr>
        <w:t>-</w:t>
      </w:r>
      <w:r w:rsidR="00195A3F">
        <w:rPr>
          <w:b w:val="0"/>
          <w:szCs w:val="24"/>
          <w:lang w:val="hu-HU"/>
        </w:rPr>
        <w:t>ban</w:t>
      </w:r>
      <w:proofErr w:type="spellEnd"/>
      <w:r w:rsidR="00195A3F">
        <w:rPr>
          <w:b w:val="0"/>
          <w:szCs w:val="24"/>
          <w:lang w:val="hu-HU"/>
        </w:rPr>
        <w:t xml:space="preserve"> </w:t>
      </w:r>
      <w:r w:rsidR="002237AA" w:rsidRPr="001A7982">
        <w:rPr>
          <w:b w:val="0"/>
          <w:szCs w:val="24"/>
          <w:lang w:val="hu-HU"/>
        </w:rPr>
        <w:t>foglaltakra.</w:t>
      </w:r>
    </w:p>
    <w:p w:rsidR="002237AA" w:rsidRPr="001A7982" w:rsidRDefault="00D82D27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30. § </w:t>
      </w:r>
      <w:r w:rsidR="002237AA" w:rsidRPr="001A7982">
        <w:rPr>
          <w:b w:val="0"/>
          <w:szCs w:val="24"/>
          <w:lang w:val="hu-HU"/>
        </w:rPr>
        <w:t xml:space="preserve">Az integritás tanácsadó az integritási bejelentést </w:t>
      </w:r>
      <w:r w:rsidR="00E57DD7" w:rsidRPr="001A7982">
        <w:rPr>
          <w:b w:val="0"/>
          <w:szCs w:val="24"/>
          <w:lang w:val="hu-HU"/>
        </w:rPr>
        <w:t>a beérkezéstől</w:t>
      </w:r>
      <w:r w:rsidR="00045E06" w:rsidRPr="001A7982">
        <w:rPr>
          <w:b w:val="0"/>
          <w:szCs w:val="24"/>
          <w:lang w:val="hu-HU"/>
        </w:rPr>
        <w:t xml:space="preserve"> számított 30 napon belül köteles kivizsgálni, illetve az annak eredményét összefoglaló, az </w:t>
      </w:r>
      <w:r w:rsidR="00B80C65">
        <w:rPr>
          <w:b w:val="0"/>
          <w:szCs w:val="24"/>
          <w:lang w:val="hu-HU"/>
        </w:rPr>
        <w:t>32. §</w:t>
      </w:r>
      <w:proofErr w:type="spellStart"/>
      <w:r w:rsidR="00B80C65">
        <w:rPr>
          <w:b w:val="0"/>
          <w:szCs w:val="24"/>
          <w:lang w:val="hu-HU"/>
        </w:rPr>
        <w:t>-ban</w:t>
      </w:r>
      <w:proofErr w:type="spellEnd"/>
      <w:r w:rsidR="00045E06" w:rsidRPr="001A7982">
        <w:rPr>
          <w:b w:val="0"/>
          <w:szCs w:val="24"/>
          <w:lang w:val="hu-HU"/>
        </w:rPr>
        <w:t xml:space="preserve"> írt feljegyzést a főigazgató</w:t>
      </w:r>
      <w:r w:rsidR="008A1B12">
        <w:rPr>
          <w:b w:val="0"/>
          <w:szCs w:val="24"/>
          <w:lang w:val="hu-HU"/>
        </w:rPr>
        <w:t>, illetve az igazgató</w:t>
      </w:r>
      <w:r w:rsidR="00045E06" w:rsidRPr="001A7982">
        <w:rPr>
          <w:b w:val="0"/>
          <w:szCs w:val="24"/>
          <w:lang w:val="hu-HU"/>
        </w:rPr>
        <w:t xml:space="preserve"> részére írásban átadni. Az ügyintézési határidő a bejelentés beérkezését követő napon kezdődik. Az ügyintézési határidő indokolt esetben – különösen az </w:t>
      </w:r>
      <w:r w:rsidR="00B80C65">
        <w:rPr>
          <w:b w:val="0"/>
          <w:szCs w:val="24"/>
          <w:lang w:val="hu-HU"/>
        </w:rPr>
        <w:lastRenderedPageBreak/>
        <w:t>24. §</w:t>
      </w:r>
      <w:proofErr w:type="spellStart"/>
      <w:r w:rsidR="00B80C65">
        <w:rPr>
          <w:b w:val="0"/>
          <w:szCs w:val="24"/>
          <w:lang w:val="hu-HU"/>
        </w:rPr>
        <w:t>-ban</w:t>
      </w:r>
      <w:proofErr w:type="spellEnd"/>
      <w:r w:rsidR="00045E06" w:rsidRPr="001A7982">
        <w:rPr>
          <w:b w:val="0"/>
          <w:szCs w:val="24"/>
          <w:lang w:val="hu-HU"/>
        </w:rPr>
        <w:t xml:space="preserve"> vagy a </w:t>
      </w:r>
      <w:r w:rsidR="00B80C65">
        <w:rPr>
          <w:b w:val="0"/>
          <w:szCs w:val="24"/>
          <w:lang w:val="hu-HU"/>
        </w:rPr>
        <w:t>36. §</w:t>
      </w:r>
      <w:proofErr w:type="spellStart"/>
      <w:r w:rsidR="00B80C65">
        <w:rPr>
          <w:b w:val="0"/>
          <w:szCs w:val="24"/>
          <w:lang w:val="hu-HU"/>
        </w:rPr>
        <w:t>-</w:t>
      </w:r>
      <w:r w:rsidR="00045E06" w:rsidRPr="001A7982">
        <w:rPr>
          <w:b w:val="0"/>
          <w:szCs w:val="24"/>
          <w:lang w:val="hu-HU"/>
        </w:rPr>
        <w:t>ban</w:t>
      </w:r>
      <w:proofErr w:type="spellEnd"/>
      <w:r w:rsidR="00045E06" w:rsidRPr="001A7982">
        <w:rPr>
          <w:b w:val="0"/>
          <w:szCs w:val="24"/>
          <w:lang w:val="hu-HU"/>
        </w:rPr>
        <w:t xml:space="preserve"> leírtak fennállása esetén – egy alk</w:t>
      </w:r>
      <w:r w:rsidR="002C48AE" w:rsidRPr="001A7982">
        <w:rPr>
          <w:b w:val="0"/>
          <w:szCs w:val="24"/>
          <w:lang w:val="hu-HU"/>
        </w:rPr>
        <w:t>alommal főigazgató</w:t>
      </w:r>
      <w:r w:rsidR="008A1B12">
        <w:rPr>
          <w:b w:val="0"/>
          <w:szCs w:val="24"/>
          <w:lang w:val="hu-HU"/>
        </w:rPr>
        <w:t>, illetve az igazgató</w:t>
      </w:r>
      <w:r w:rsidR="002C48AE" w:rsidRPr="001A7982">
        <w:rPr>
          <w:b w:val="0"/>
          <w:szCs w:val="24"/>
          <w:lang w:val="hu-HU"/>
        </w:rPr>
        <w:t xml:space="preserve"> jóváhagyásával</w:t>
      </w:r>
      <w:r w:rsidR="00045E06" w:rsidRPr="001A7982">
        <w:rPr>
          <w:b w:val="0"/>
          <w:szCs w:val="24"/>
          <w:lang w:val="hu-HU"/>
        </w:rPr>
        <w:t xml:space="preserve"> meghosszabbítható. </w:t>
      </w:r>
    </w:p>
    <w:p w:rsidR="00D74228" w:rsidRPr="008610E5" w:rsidRDefault="00D82D27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>31. §</w:t>
      </w:r>
      <w:r w:rsidR="00D74228" w:rsidRPr="001A7982">
        <w:rPr>
          <w:b w:val="0"/>
          <w:szCs w:val="24"/>
          <w:lang w:val="hu-HU"/>
        </w:rPr>
        <w:t xml:space="preserve"> Ha a vizsgálat előre </w:t>
      </w:r>
      <w:r w:rsidR="00D74228" w:rsidRPr="00D82D27">
        <w:rPr>
          <w:b w:val="0"/>
          <w:szCs w:val="24"/>
          <w:lang w:val="hu-HU"/>
        </w:rPr>
        <w:t>láthatólag 30 napnál hosszabb ideig tart, erről az integritás tanácsadó a főigazgatót</w:t>
      </w:r>
      <w:r w:rsidR="006631F8">
        <w:rPr>
          <w:b w:val="0"/>
          <w:szCs w:val="24"/>
          <w:lang w:val="hu-HU"/>
        </w:rPr>
        <w:t>, illetve az igazgatót</w:t>
      </w:r>
      <w:r w:rsidR="00D74228" w:rsidRPr="00D82D27">
        <w:rPr>
          <w:b w:val="0"/>
          <w:szCs w:val="24"/>
          <w:lang w:val="hu-HU"/>
        </w:rPr>
        <w:t xml:space="preserve"> és a bejelentőt – amennyiben elérhetősége rendelkezésre áll – az </w:t>
      </w:r>
      <w:r w:rsidR="00D74228" w:rsidRPr="00195A3F">
        <w:rPr>
          <w:b w:val="0"/>
          <w:szCs w:val="24"/>
          <w:lang w:val="hu-HU"/>
        </w:rPr>
        <w:t xml:space="preserve">integritási bejelentés </w:t>
      </w:r>
      <w:r w:rsidR="00EE46D8" w:rsidRPr="00195A3F">
        <w:rPr>
          <w:b w:val="0"/>
          <w:szCs w:val="24"/>
          <w:lang w:val="hu-HU"/>
        </w:rPr>
        <w:t>beérkezésétől</w:t>
      </w:r>
      <w:r w:rsidR="00D74228" w:rsidRPr="00195A3F">
        <w:rPr>
          <w:b w:val="0"/>
          <w:szCs w:val="24"/>
          <w:lang w:val="hu-HU"/>
        </w:rPr>
        <w:t xml:space="preserve"> számított 30 napon belül írásban – az elintézés várható </w:t>
      </w:r>
      <w:r w:rsidR="00D74228" w:rsidRPr="008610E5">
        <w:rPr>
          <w:b w:val="0"/>
          <w:szCs w:val="24"/>
          <w:lang w:val="hu-HU"/>
        </w:rPr>
        <w:t>határidejének egyidejű közlése mellett – köteles tá</w:t>
      </w:r>
      <w:r w:rsidR="00A42B38" w:rsidRPr="008610E5">
        <w:rPr>
          <w:b w:val="0"/>
          <w:szCs w:val="24"/>
          <w:lang w:val="hu-HU"/>
        </w:rPr>
        <w:t>jékoztatni. Az elintézés teljes</w:t>
      </w:r>
      <w:r w:rsidR="00D74228" w:rsidRPr="008610E5">
        <w:rPr>
          <w:b w:val="0"/>
          <w:szCs w:val="24"/>
          <w:lang w:val="hu-HU"/>
        </w:rPr>
        <w:t xml:space="preserve"> időtartama a 60 napot nem haladhatja meg.</w:t>
      </w:r>
    </w:p>
    <w:p w:rsidR="009A5818" w:rsidRPr="008610E5" w:rsidRDefault="00D82D27" w:rsidP="00067F18">
      <w:pPr>
        <w:jc w:val="both"/>
        <w:rPr>
          <w:rFonts w:ascii="Times New Roman" w:hAnsi="Times New Roman" w:cs="Times New Roman"/>
          <w:sz w:val="24"/>
          <w:szCs w:val="24"/>
        </w:rPr>
      </w:pPr>
      <w:r w:rsidRPr="008610E5">
        <w:rPr>
          <w:rFonts w:ascii="Times New Roman" w:hAnsi="Times New Roman" w:cs="Times New Roman"/>
          <w:sz w:val="24"/>
          <w:szCs w:val="24"/>
        </w:rPr>
        <w:t xml:space="preserve">32. § </w:t>
      </w:r>
      <w:r w:rsidR="009A5818" w:rsidRPr="008610E5">
        <w:rPr>
          <w:rFonts w:ascii="Times New Roman" w:hAnsi="Times New Roman" w:cs="Times New Roman"/>
          <w:sz w:val="24"/>
          <w:szCs w:val="24"/>
        </w:rPr>
        <w:t>A kivizsgálás befejezését követően az integritás tanácsadó</w:t>
      </w:r>
      <w:r w:rsidR="00115D90">
        <w:rPr>
          <w:rFonts w:ascii="Times New Roman" w:hAnsi="Times New Roman" w:cs="Times New Roman"/>
          <w:sz w:val="24"/>
          <w:szCs w:val="24"/>
        </w:rPr>
        <w:t>, illetve az integritás koordinátor</w:t>
      </w:r>
      <w:r w:rsidR="009A5818" w:rsidRPr="008610E5">
        <w:rPr>
          <w:rFonts w:ascii="Times New Roman" w:hAnsi="Times New Roman" w:cs="Times New Roman"/>
          <w:sz w:val="24"/>
          <w:szCs w:val="24"/>
        </w:rPr>
        <w:t xml:space="preserve"> összefoglaló feljegyzést </w:t>
      </w:r>
      <w:r w:rsidR="00520C4F" w:rsidRPr="008610E5">
        <w:rPr>
          <w:rFonts w:ascii="Times New Roman" w:hAnsi="Times New Roman" w:cs="Times New Roman"/>
          <w:i/>
          <w:sz w:val="24"/>
          <w:szCs w:val="24"/>
        </w:rPr>
        <w:t>(4. számú függelék)</w:t>
      </w:r>
      <w:r w:rsidR="00520C4F" w:rsidRPr="008610E5">
        <w:rPr>
          <w:rFonts w:ascii="Times New Roman" w:hAnsi="Times New Roman" w:cs="Times New Roman"/>
          <w:sz w:val="24"/>
          <w:szCs w:val="24"/>
        </w:rPr>
        <w:t xml:space="preserve"> </w:t>
      </w:r>
      <w:r w:rsidR="009A5818" w:rsidRPr="008610E5">
        <w:rPr>
          <w:rFonts w:ascii="Times New Roman" w:hAnsi="Times New Roman" w:cs="Times New Roman"/>
          <w:sz w:val="24"/>
          <w:szCs w:val="24"/>
        </w:rPr>
        <w:t>készít, amelyet az abban foglaltakat alátámasztó dokumentumokkal és</w:t>
      </w:r>
      <w:r w:rsidR="003F7D36" w:rsidRPr="008610E5">
        <w:rPr>
          <w:rFonts w:ascii="Times New Roman" w:hAnsi="Times New Roman" w:cs="Times New Roman"/>
          <w:sz w:val="24"/>
          <w:szCs w:val="24"/>
        </w:rPr>
        <w:t xml:space="preserve"> a bejelentőnek írt válaszlevél-</w:t>
      </w:r>
      <w:r w:rsidR="009A5818" w:rsidRPr="008610E5">
        <w:rPr>
          <w:rFonts w:ascii="Times New Roman" w:hAnsi="Times New Roman" w:cs="Times New Roman"/>
          <w:sz w:val="24"/>
          <w:szCs w:val="24"/>
        </w:rPr>
        <w:t>tervezettel együtt a főigazgató</w:t>
      </w:r>
      <w:r w:rsidR="006631F8">
        <w:rPr>
          <w:rFonts w:ascii="Times New Roman" w:hAnsi="Times New Roman" w:cs="Times New Roman"/>
          <w:sz w:val="24"/>
          <w:szCs w:val="24"/>
        </w:rPr>
        <w:t>, illetve az igazgató</w:t>
      </w:r>
      <w:r w:rsidR="009A5818" w:rsidRPr="008610E5">
        <w:rPr>
          <w:rFonts w:ascii="Times New Roman" w:hAnsi="Times New Roman" w:cs="Times New Roman"/>
          <w:sz w:val="24"/>
          <w:szCs w:val="24"/>
        </w:rPr>
        <w:t xml:space="preserve"> elé terjeszt.</w:t>
      </w:r>
      <w:r w:rsidR="00195A3F" w:rsidRPr="008610E5">
        <w:rPr>
          <w:rFonts w:ascii="Times New Roman" w:hAnsi="Times New Roman" w:cs="Times New Roman"/>
          <w:sz w:val="24"/>
          <w:szCs w:val="24"/>
        </w:rPr>
        <w:t xml:space="preserve"> </w:t>
      </w:r>
      <w:r w:rsidR="009A5818" w:rsidRPr="008610E5">
        <w:rPr>
          <w:rFonts w:ascii="Times New Roman" w:hAnsi="Times New Roman" w:cs="Times New Roman"/>
          <w:sz w:val="24"/>
          <w:szCs w:val="24"/>
        </w:rPr>
        <w:t>Az összefoglaló feljegyzés tartalmazza:</w:t>
      </w:r>
    </w:p>
    <w:p w:rsidR="009A5818" w:rsidRPr="008610E5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0E5">
        <w:rPr>
          <w:rFonts w:ascii="Times New Roman" w:hAnsi="Times New Roman" w:cs="Times New Roman"/>
          <w:sz w:val="24"/>
          <w:szCs w:val="24"/>
        </w:rPr>
        <w:t>az integritási bejelentés lényegének összefoglalását;</w:t>
      </w:r>
    </w:p>
    <w:p w:rsidR="009A5818" w:rsidRPr="00D82D27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A3F">
        <w:rPr>
          <w:rFonts w:ascii="Times New Roman" w:hAnsi="Times New Roman" w:cs="Times New Roman"/>
          <w:sz w:val="24"/>
          <w:szCs w:val="24"/>
        </w:rPr>
        <w:t>az integritási bejelentés alapján az annak kivizsgálása érdekében tett intézkedéseket és</w:t>
      </w:r>
      <w:r w:rsidRPr="00D82D27">
        <w:rPr>
          <w:rFonts w:ascii="Times New Roman" w:hAnsi="Times New Roman" w:cs="Times New Roman"/>
          <w:sz w:val="24"/>
          <w:szCs w:val="24"/>
        </w:rPr>
        <w:t xml:space="preserve"> azok eredményét;</w:t>
      </w:r>
    </w:p>
    <w:p w:rsidR="009A5818" w:rsidRPr="00D82D27" w:rsidRDefault="0015129C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D27">
        <w:rPr>
          <w:rFonts w:ascii="Times New Roman" w:hAnsi="Times New Roman" w:cs="Times New Roman"/>
          <w:sz w:val="24"/>
          <w:szCs w:val="24"/>
        </w:rPr>
        <w:t>a vizsgálat mellőzése esetén anna</w:t>
      </w:r>
      <w:r w:rsidR="009A5818" w:rsidRPr="00D82D27">
        <w:rPr>
          <w:rFonts w:ascii="Times New Roman" w:hAnsi="Times New Roman" w:cs="Times New Roman"/>
          <w:sz w:val="24"/>
          <w:szCs w:val="24"/>
        </w:rPr>
        <w:t>k okát;</w:t>
      </w:r>
    </w:p>
    <w:p w:rsidR="009A5818" w:rsidRPr="00D82D27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D27">
        <w:rPr>
          <w:rFonts w:ascii="Times New Roman" w:hAnsi="Times New Roman" w:cs="Times New Roman"/>
          <w:sz w:val="24"/>
          <w:szCs w:val="24"/>
        </w:rPr>
        <w:t xml:space="preserve">az eljárás során figyelembe </w:t>
      </w:r>
      <w:r w:rsidR="00A86100" w:rsidRPr="00D82D27">
        <w:rPr>
          <w:rFonts w:ascii="Times New Roman" w:hAnsi="Times New Roman" w:cs="Times New Roman"/>
          <w:sz w:val="24"/>
          <w:szCs w:val="24"/>
        </w:rPr>
        <w:t>vett</w:t>
      </w:r>
      <w:r w:rsidRPr="00D82D27">
        <w:rPr>
          <w:rFonts w:ascii="Times New Roman" w:hAnsi="Times New Roman" w:cs="Times New Roman"/>
          <w:sz w:val="24"/>
          <w:szCs w:val="24"/>
        </w:rPr>
        <w:t xml:space="preserve"> adatokat;</w:t>
      </w:r>
    </w:p>
    <w:p w:rsidR="009A5818" w:rsidRPr="001A7982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eljárás eredményeként a megállapított tényeket;</w:t>
      </w:r>
    </w:p>
    <w:p w:rsidR="009A5818" w:rsidRPr="001A7982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ügy lezárásához szükséges intézkedésekre vonatkozó javaslatot;</w:t>
      </w:r>
    </w:p>
    <w:p w:rsidR="009A5818" w:rsidRPr="001A7982" w:rsidRDefault="009A5818" w:rsidP="00067F18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egyéb megjegyzést.</w:t>
      </w:r>
    </w:p>
    <w:p w:rsidR="009A5818" w:rsidRPr="001A7982" w:rsidRDefault="00D82D27" w:rsidP="00067F18">
      <w:pPr>
        <w:pStyle w:val="Cmsor3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33. § </w:t>
      </w:r>
      <w:r w:rsidR="009A5818" w:rsidRPr="001A7982">
        <w:rPr>
          <w:b w:val="0"/>
          <w:szCs w:val="24"/>
          <w:lang w:val="hu-HU"/>
        </w:rPr>
        <w:t>A főigazgató</w:t>
      </w:r>
      <w:r w:rsidR="006631F8">
        <w:rPr>
          <w:b w:val="0"/>
          <w:szCs w:val="24"/>
          <w:lang w:val="hu-HU"/>
        </w:rPr>
        <w:t>, illetve az igazgató</w:t>
      </w:r>
      <w:r w:rsidR="009A5818" w:rsidRPr="001A7982">
        <w:rPr>
          <w:b w:val="0"/>
          <w:szCs w:val="24"/>
          <w:lang w:val="hu-HU"/>
        </w:rPr>
        <w:t xml:space="preserve"> vagy az általa kijelölt vezető – indokolt esetben az integritás tanácsadó közreműködésével – gondoskodik a további szükséges intézkedések megtételéről, vagy kijelöli az intézkedésre jogosult vezetőt</w:t>
      </w:r>
    </w:p>
    <w:p w:rsidR="009A5818" w:rsidRPr="001A7982" w:rsidRDefault="009A5818" w:rsidP="00067F18">
      <w:pPr>
        <w:pStyle w:val="Listaszerbekezds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jogszerű állapot helyreállítása vagy a konkrét ügyben szükséges intézkedések megtétele;</w:t>
      </w:r>
    </w:p>
    <w:p w:rsidR="009A5818" w:rsidRPr="001A7982" w:rsidRDefault="009A5818" w:rsidP="00067F18">
      <w:pPr>
        <w:pStyle w:val="Listaszerbekezds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feltárt problémák okainak megszüntetése;</w:t>
      </w:r>
    </w:p>
    <w:p w:rsidR="009A5818" w:rsidRPr="001A7982" w:rsidRDefault="009A5818" w:rsidP="00067F18">
      <w:pPr>
        <w:pStyle w:val="Listaszerbekezds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okozott sérelem – elsősorban egyeztetésen alapuló – orvoslása;</w:t>
      </w:r>
    </w:p>
    <w:p w:rsidR="009A5818" w:rsidRPr="001A7982" w:rsidRDefault="009A5818" w:rsidP="00067F18">
      <w:pPr>
        <w:pStyle w:val="Listaszerbekezds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indokolt esetben a felelősségre vonás (etikai vagy </w:t>
      </w:r>
      <w:r w:rsidR="00D82D27">
        <w:rPr>
          <w:rFonts w:ascii="Times New Roman" w:hAnsi="Times New Roman" w:cs="Times New Roman"/>
          <w:sz w:val="24"/>
          <w:szCs w:val="24"/>
        </w:rPr>
        <w:t>munkajogi jogkövetkezményeket megállapító</w:t>
      </w:r>
      <w:r w:rsidRPr="001A7982">
        <w:rPr>
          <w:rFonts w:ascii="Times New Roman" w:hAnsi="Times New Roman" w:cs="Times New Roman"/>
          <w:sz w:val="24"/>
          <w:szCs w:val="24"/>
        </w:rPr>
        <w:t xml:space="preserve"> eljárás,</w:t>
      </w:r>
      <w:r w:rsidR="00D82D27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sz w:val="24"/>
          <w:szCs w:val="24"/>
        </w:rPr>
        <w:t>büntető</w:t>
      </w:r>
      <w:r w:rsidR="00D82D27">
        <w:rPr>
          <w:rFonts w:ascii="Times New Roman" w:hAnsi="Times New Roman" w:cs="Times New Roman"/>
          <w:sz w:val="24"/>
          <w:szCs w:val="24"/>
        </w:rPr>
        <w:t xml:space="preserve">-, vagy egyéb hatósági- illetve bírósági </w:t>
      </w:r>
      <w:r w:rsidRPr="001A7982">
        <w:rPr>
          <w:rFonts w:ascii="Times New Roman" w:hAnsi="Times New Roman" w:cs="Times New Roman"/>
          <w:sz w:val="24"/>
          <w:szCs w:val="24"/>
        </w:rPr>
        <w:t>eljárás) kezdeményezése</w:t>
      </w:r>
    </w:p>
    <w:p w:rsidR="009A5818" w:rsidRPr="001A7982" w:rsidRDefault="009A5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sz w:val="24"/>
          <w:szCs w:val="24"/>
        </w:rPr>
        <w:t>érdekében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818" w:rsidRPr="001A7982" w:rsidRDefault="00D82D27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 w:rsidRPr="00067F18">
        <w:rPr>
          <w:b w:val="0"/>
          <w:szCs w:val="24"/>
          <w:lang w:val="hu-HU"/>
        </w:rPr>
        <w:t xml:space="preserve">34. § </w:t>
      </w:r>
      <w:r w:rsidR="009A5818" w:rsidRPr="00AA5239">
        <w:rPr>
          <w:b w:val="0"/>
          <w:szCs w:val="24"/>
          <w:lang w:val="hu-HU"/>
        </w:rPr>
        <w:t xml:space="preserve">A </w:t>
      </w:r>
      <w:r w:rsidR="00234F65" w:rsidRPr="00AA5239">
        <w:rPr>
          <w:b w:val="0"/>
          <w:szCs w:val="24"/>
          <w:lang w:val="hu-HU"/>
        </w:rPr>
        <w:t>33. §</w:t>
      </w:r>
      <w:proofErr w:type="spellStart"/>
      <w:r w:rsidR="00234F65" w:rsidRPr="00AA5239">
        <w:rPr>
          <w:b w:val="0"/>
          <w:szCs w:val="24"/>
          <w:lang w:val="hu-HU"/>
        </w:rPr>
        <w:t>-</w:t>
      </w:r>
      <w:r w:rsidR="00DE2EC5" w:rsidRPr="00AA5239">
        <w:rPr>
          <w:b w:val="0"/>
          <w:szCs w:val="24"/>
          <w:lang w:val="hu-HU"/>
        </w:rPr>
        <w:t>ban</w:t>
      </w:r>
      <w:proofErr w:type="spellEnd"/>
      <w:r w:rsidR="00DE2EC5" w:rsidRPr="00AA5239">
        <w:rPr>
          <w:b w:val="0"/>
          <w:szCs w:val="24"/>
          <w:lang w:val="hu-HU"/>
        </w:rPr>
        <w:t xml:space="preserve"> meghatározottakkal </w:t>
      </w:r>
      <w:r w:rsidR="009A5818" w:rsidRPr="00AA5239">
        <w:rPr>
          <w:b w:val="0"/>
          <w:szCs w:val="24"/>
          <w:lang w:val="hu-HU"/>
        </w:rPr>
        <w:t>egyidejűleg az integritás tanácsadó a bejelentő részére –</w:t>
      </w:r>
      <w:r w:rsidR="009A5818" w:rsidRPr="001A7982">
        <w:rPr>
          <w:b w:val="0"/>
          <w:szCs w:val="24"/>
          <w:lang w:val="hu-HU"/>
        </w:rPr>
        <w:t xml:space="preserve"> amennyiben elérhet</w:t>
      </w:r>
      <w:r w:rsidR="00E20F99">
        <w:rPr>
          <w:b w:val="0"/>
          <w:szCs w:val="24"/>
          <w:lang w:val="hu-HU"/>
        </w:rPr>
        <w:t>ősége rendelkezésre áll – postai</w:t>
      </w:r>
      <w:r w:rsidR="009A5818" w:rsidRPr="001A7982">
        <w:rPr>
          <w:b w:val="0"/>
          <w:szCs w:val="24"/>
          <w:lang w:val="hu-HU"/>
        </w:rPr>
        <w:t xml:space="preserve"> tértivevényes levéllel,</w:t>
      </w:r>
      <w:r w:rsidR="00DE2EC5" w:rsidRPr="001A7982">
        <w:rPr>
          <w:b w:val="0"/>
          <w:szCs w:val="24"/>
          <w:lang w:val="hu-HU"/>
        </w:rPr>
        <w:t xml:space="preserve"> </w:t>
      </w:r>
      <w:r w:rsidR="009A5818" w:rsidRPr="001A7982">
        <w:rPr>
          <w:b w:val="0"/>
          <w:szCs w:val="24"/>
          <w:lang w:val="hu-HU"/>
        </w:rPr>
        <w:t>vagy elektronikus úton elküldi a főigazgató</w:t>
      </w:r>
      <w:r w:rsidR="00E20F99">
        <w:rPr>
          <w:b w:val="0"/>
          <w:szCs w:val="24"/>
          <w:lang w:val="hu-HU"/>
        </w:rPr>
        <w:t>, illetve az igazgató</w:t>
      </w:r>
      <w:r w:rsidR="009A5818" w:rsidRPr="001A7982">
        <w:rPr>
          <w:b w:val="0"/>
          <w:szCs w:val="24"/>
          <w:lang w:val="hu-HU"/>
        </w:rPr>
        <w:t xml:space="preserve"> által </w:t>
      </w:r>
      <w:r w:rsidR="00DE2EC5" w:rsidRPr="001A7982">
        <w:rPr>
          <w:b w:val="0"/>
          <w:szCs w:val="24"/>
          <w:lang w:val="hu-HU"/>
        </w:rPr>
        <w:t>kiadmányozott</w:t>
      </w:r>
      <w:r w:rsidR="009A5818" w:rsidRPr="001A7982">
        <w:rPr>
          <w:b w:val="0"/>
          <w:szCs w:val="24"/>
          <w:lang w:val="hu-HU"/>
        </w:rPr>
        <w:t>, az integritási bejelentéssel kapcsolatos válaszlevelet. Az elektronikus tájékoztatás megtörténtét az e-mail elküldését igazoló elektronikus irat ki</w:t>
      </w:r>
      <w:r w:rsidR="00DE2EC5" w:rsidRPr="001A7982">
        <w:rPr>
          <w:b w:val="0"/>
          <w:szCs w:val="24"/>
          <w:lang w:val="hu-HU"/>
        </w:rPr>
        <w:t xml:space="preserve">nyomtatásával kell </w:t>
      </w:r>
      <w:r w:rsidR="00861FC1">
        <w:rPr>
          <w:b w:val="0"/>
          <w:szCs w:val="24"/>
          <w:lang w:val="hu-HU"/>
        </w:rPr>
        <w:t>dokumentálni</w:t>
      </w:r>
      <w:r w:rsidR="00DE2EC5" w:rsidRPr="001A7982">
        <w:rPr>
          <w:b w:val="0"/>
          <w:szCs w:val="24"/>
          <w:lang w:val="hu-HU"/>
        </w:rPr>
        <w:t>.</w:t>
      </w:r>
    </w:p>
    <w:p w:rsidR="009A5818" w:rsidRDefault="00D917D2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>35. §</w:t>
      </w:r>
      <w:r w:rsidR="009A5818" w:rsidRPr="001A7982">
        <w:rPr>
          <w:b w:val="0"/>
          <w:szCs w:val="24"/>
          <w:lang w:val="hu-HU"/>
        </w:rPr>
        <w:t xml:space="preserve"> Mellőzendő a bejelentő írásbeli tájékoztatása, ha az eljárás során megállapítható volt, </w:t>
      </w:r>
      <w:r w:rsidR="003670B6" w:rsidRPr="001A7982">
        <w:rPr>
          <w:b w:val="0"/>
          <w:szCs w:val="24"/>
          <w:lang w:val="hu-HU"/>
        </w:rPr>
        <w:t xml:space="preserve">hogy </w:t>
      </w:r>
      <w:r w:rsidR="009A5818" w:rsidRPr="001A7982">
        <w:rPr>
          <w:b w:val="0"/>
          <w:szCs w:val="24"/>
          <w:lang w:val="hu-HU"/>
        </w:rPr>
        <w:t xml:space="preserve">a bejelentő neve vagy címe hiányos, vagy azok nem </w:t>
      </w:r>
      <w:r w:rsidR="00E20F99">
        <w:rPr>
          <w:b w:val="0"/>
          <w:szCs w:val="24"/>
          <w:lang w:val="hu-HU"/>
        </w:rPr>
        <w:t>valós</w:t>
      </w:r>
      <w:r w:rsidR="009A5818" w:rsidRPr="001A7982">
        <w:rPr>
          <w:b w:val="0"/>
          <w:szCs w:val="24"/>
          <w:lang w:val="hu-HU"/>
        </w:rPr>
        <w:t xml:space="preserve">ak. </w:t>
      </w:r>
    </w:p>
    <w:p w:rsidR="00115D90" w:rsidRPr="00115D90" w:rsidRDefault="00115D90" w:rsidP="00115D90"/>
    <w:p w:rsidR="00AC4D7C" w:rsidRPr="00067F18" w:rsidRDefault="00D917D2" w:rsidP="00EA29DF">
      <w:pPr>
        <w:pStyle w:val="Cmsor2"/>
        <w:keepNext w:val="0"/>
        <w:numPr>
          <w:ilvl w:val="0"/>
          <w:numId w:val="0"/>
        </w:num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7. </w:t>
      </w:r>
      <w:r w:rsidR="00AC4D7C" w:rsidRPr="00067F18">
        <w:rPr>
          <w:sz w:val="24"/>
          <w:szCs w:val="24"/>
          <w:lang w:val="hu-HU"/>
        </w:rPr>
        <w:t>Az integritási bejelentések együttes vizsgálatának lehetősége, illetve a vizsgálat mellőzése</w:t>
      </w:r>
    </w:p>
    <w:p w:rsidR="00AC4D7C" w:rsidRPr="001A7982" w:rsidRDefault="00D917D2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36. § </w:t>
      </w:r>
      <w:r w:rsidR="00AC4D7C" w:rsidRPr="001A7982">
        <w:rPr>
          <w:b w:val="0"/>
          <w:szCs w:val="24"/>
          <w:lang w:val="hu-HU"/>
        </w:rPr>
        <w:t xml:space="preserve">Az eljárás alapját képező integritási bejelentéssel azonos tartalmú vagy azzal egyéb módon összefüggő </w:t>
      </w:r>
      <w:r w:rsidR="008120D8" w:rsidRPr="001A7982">
        <w:rPr>
          <w:b w:val="0"/>
          <w:szCs w:val="24"/>
          <w:lang w:val="hu-HU"/>
        </w:rPr>
        <w:t>további</w:t>
      </w:r>
      <w:r w:rsidR="00AC4D7C" w:rsidRPr="001A7982">
        <w:rPr>
          <w:b w:val="0"/>
          <w:szCs w:val="24"/>
          <w:lang w:val="hu-HU"/>
        </w:rPr>
        <w:t xml:space="preserve"> integritási bejelentés az eredeti bejelentésre indult eljárásba – a </w:t>
      </w:r>
      <w:r w:rsidR="00AC4D7C" w:rsidRPr="001A7982">
        <w:rPr>
          <w:b w:val="0"/>
          <w:szCs w:val="24"/>
          <w:lang w:val="hu-HU"/>
        </w:rPr>
        <w:lastRenderedPageBreak/>
        <w:t xml:space="preserve">bejelentés kivizsgálásának lezárulását megelőzően – bevonható, azzal egyesíthető. Indokolt esetben az ügyintézési határidő emiatt ismételten meghosszabbítható, de a </w:t>
      </w:r>
      <w:r w:rsidR="00234F65">
        <w:rPr>
          <w:b w:val="0"/>
          <w:szCs w:val="24"/>
          <w:lang w:val="hu-HU"/>
        </w:rPr>
        <w:t>31. §</w:t>
      </w:r>
      <w:r w:rsidR="00AC4D7C" w:rsidRPr="001A7982">
        <w:rPr>
          <w:b w:val="0"/>
          <w:szCs w:val="24"/>
          <w:lang w:val="hu-HU"/>
        </w:rPr>
        <w:t xml:space="preserve"> szerinti 60 napos ügyintézési határidő ilyen esetben sem léphető túl. </w:t>
      </w:r>
    </w:p>
    <w:p w:rsidR="00AC4D7C" w:rsidRPr="001A7982" w:rsidRDefault="00861FC1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37. § </w:t>
      </w:r>
      <w:r w:rsidR="00AC4D7C" w:rsidRPr="001A7982">
        <w:rPr>
          <w:b w:val="0"/>
          <w:szCs w:val="24"/>
          <w:lang w:val="hu-HU"/>
        </w:rPr>
        <w:t>A már vizsgált és tartalmában megegyező bejelentések vizsgálatát mellőzni kell. Ebben az</w:t>
      </w:r>
      <w:r w:rsidR="00DD04B1" w:rsidRPr="001A7982">
        <w:rPr>
          <w:b w:val="0"/>
          <w:szCs w:val="24"/>
          <w:lang w:val="hu-HU"/>
        </w:rPr>
        <w:t xml:space="preserve"> esetben az összefoglaló</w:t>
      </w:r>
      <w:r w:rsidR="00AC4D7C" w:rsidRPr="001A7982">
        <w:rPr>
          <w:b w:val="0"/>
          <w:szCs w:val="24"/>
          <w:lang w:val="hu-HU"/>
        </w:rPr>
        <w:t xml:space="preserve"> feljegyzésben a korábbi vizsgálatra és annak eredményére utalni kell. </w:t>
      </w:r>
    </w:p>
    <w:p w:rsidR="00854E88" w:rsidRPr="004A278D" w:rsidRDefault="00861FC1" w:rsidP="004A278D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38. § </w:t>
      </w:r>
      <w:r w:rsidR="00AC4D7C" w:rsidRPr="001A7982">
        <w:rPr>
          <w:b w:val="0"/>
          <w:szCs w:val="24"/>
          <w:lang w:val="hu-HU"/>
        </w:rPr>
        <w:t>A névtelen bejelentés kivételével – a vizsgálat mellőzéséről a bejelen</w:t>
      </w:r>
      <w:r>
        <w:rPr>
          <w:b w:val="0"/>
          <w:szCs w:val="24"/>
          <w:lang w:val="hu-HU"/>
        </w:rPr>
        <w:t>tőt írásban tájékoztatni kell.</w:t>
      </w:r>
    </w:p>
    <w:p w:rsidR="00AC4D7C" w:rsidRPr="00067F18" w:rsidRDefault="00861FC1" w:rsidP="00EA29DF">
      <w:pPr>
        <w:pStyle w:val="Cmsor2"/>
        <w:keepNext w:val="0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8. </w:t>
      </w:r>
      <w:r w:rsidR="00AC4D7C" w:rsidRPr="00067F18">
        <w:rPr>
          <w:sz w:val="24"/>
          <w:szCs w:val="24"/>
          <w:lang w:val="hu-HU"/>
        </w:rPr>
        <w:t>Az integritási bejelentések iratainak dokumentálása és nyilvántartása</w:t>
      </w:r>
    </w:p>
    <w:p w:rsidR="006F4FE0" w:rsidRPr="001A7982" w:rsidRDefault="00861FC1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39. § </w:t>
      </w:r>
      <w:r w:rsidR="00AC4D7C" w:rsidRPr="001A7982">
        <w:rPr>
          <w:b w:val="0"/>
          <w:szCs w:val="24"/>
          <w:lang w:val="hu-HU"/>
        </w:rPr>
        <w:t xml:space="preserve">Az integritási bejelentéssel kapcsolatos eredeti iratokat az integritás tanácsadó köteles nyilvántartani, kezelni és </w:t>
      </w:r>
      <w:r w:rsidR="009D0291" w:rsidRPr="001A7982">
        <w:rPr>
          <w:b w:val="0"/>
          <w:szCs w:val="24"/>
          <w:lang w:val="hu-HU"/>
        </w:rPr>
        <w:t xml:space="preserve">irattárazni az </w:t>
      </w:r>
      <w:r w:rsidR="00797BD4">
        <w:rPr>
          <w:b w:val="0"/>
          <w:szCs w:val="24"/>
          <w:lang w:val="hu-HU"/>
        </w:rPr>
        <w:t xml:space="preserve">Iratkezelési Szabályzat </w:t>
      </w:r>
      <w:r w:rsidR="009D0291" w:rsidRPr="001A7982">
        <w:rPr>
          <w:b w:val="0"/>
          <w:szCs w:val="24"/>
          <w:lang w:val="hu-HU"/>
        </w:rPr>
        <w:t>betartásával.</w:t>
      </w:r>
    </w:p>
    <w:p w:rsidR="00AC4D7C" w:rsidRPr="001A7982" w:rsidRDefault="00861FC1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40. § </w:t>
      </w:r>
      <w:r w:rsidR="00AC4D7C" w:rsidRPr="001A7982">
        <w:rPr>
          <w:b w:val="0"/>
          <w:szCs w:val="24"/>
          <w:lang w:val="hu-HU"/>
        </w:rPr>
        <w:t>Az integritás tanácsadó</w:t>
      </w:r>
      <w:r w:rsidR="00115D90">
        <w:rPr>
          <w:b w:val="0"/>
          <w:szCs w:val="24"/>
          <w:lang w:val="hu-HU"/>
        </w:rPr>
        <w:t>, illetve az integritás koordinátor</w:t>
      </w:r>
      <w:r w:rsidR="009B62E2">
        <w:rPr>
          <w:b w:val="0"/>
          <w:szCs w:val="24"/>
          <w:lang w:val="hu-HU"/>
        </w:rPr>
        <w:t xml:space="preserve"> a</w:t>
      </w:r>
      <w:r w:rsidR="00783011" w:rsidRPr="001A7982">
        <w:rPr>
          <w:b w:val="0"/>
          <w:szCs w:val="24"/>
          <w:lang w:val="hu-HU"/>
        </w:rPr>
        <w:t xml:space="preserve"> benyújtott integritási bejelentésekről évenkénti számozással egységes nyilvántartást vezet</w:t>
      </w:r>
      <w:r w:rsidR="00053FB8" w:rsidRPr="001A7982">
        <w:rPr>
          <w:b w:val="0"/>
          <w:szCs w:val="24"/>
          <w:lang w:val="hu-HU"/>
        </w:rPr>
        <w:t xml:space="preserve"> </w:t>
      </w:r>
      <w:r w:rsidR="00053FB8" w:rsidRPr="001A7982">
        <w:rPr>
          <w:b w:val="0"/>
          <w:i/>
          <w:szCs w:val="24"/>
          <w:lang w:val="hu-HU"/>
        </w:rPr>
        <w:t>(5. számú Függelék)</w:t>
      </w:r>
      <w:r w:rsidR="00783011" w:rsidRPr="001A7982">
        <w:rPr>
          <w:b w:val="0"/>
          <w:szCs w:val="24"/>
          <w:lang w:val="hu-HU"/>
        </w:rPr>
        <w:t xml:space="preserve"> az alábbi tartalommal: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sorszáma;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iktatószáma;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bejelentő neve (amennyiben rendelkezésre áll);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irat tartalmaz-e zártan kezelt adatokat;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beérkezésének dátuma;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módja;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bejelentés tárgya;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további vizsgálatot igényel-e a bejelentés;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összegző feljegyzés főigazgató részére történő átadásának dátuma;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javasolt intézkedések;</w:t>
      </w:r>
    </w:p>
    <w:p w:rsidR="00783011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annak megjelölését, hogy az ügy vizsgálat nélkül lezárható-e;</w:t>
      </w:r>
    </w:p>
    <w:p w:rsidR="00C82E9F" w:rsidRPr="001A7982" w:rsidRDefault="00783011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bejelentő tájékoztatását tartalmazó levél elküldésének dátuma, módja</w:t>
      </w:r>
      <w:r w:rsidR="00C82E9F" w:rsidRPr="001A7982">
        <w:rPr>
          <w:rFonts w:ascii="Times New Roman" w:hAnsi="Times New Roman" w:cs="Times New Roman"/>
          <w:sz w:val="24"/>
          <w:szCs w:val="24"/>
        </w:rPr>
        <w:t>, a tájékoztatás elküldésének mellőzése esetén annak oka, az átvétel ideje és módja;</w:t>
      </w:r>
    </w:p>
    <w:p w:rsidR="00C82E9F" w:rsidRPr="001A7982" w:rsidRDefault="00C82E9F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a nyilvántartásba történő betekintés ideje, feljogosító jogszabály hely megnevezése, betekintő megnevezése, betekintés oka; </w:t>
      </w:r>
    </w:p>
    <w:p w:rsidR="00C82E9F" w:rsidRPr="001A7982" w:rsidRDefault="00C82E9F" w:rsidP="00EA29DF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egyéb megjegyzés.</w:t>
      </w:r>
    </w:p>
    <w:p w:rsidR="00C82E9F" w:rsidRPr="00067F18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 w:rsidRPr="00067F18">
        <w:rPr>
          <w:b w:val="0"/>
          <w:szCs w:val="24"/>
          <w:lang w:val="hu-HU"/>
        </w:rPr>
        <w:t xml:space="preserve">41. § </w:t>
      </w:r>
      <w:r w:rsidR="00C82E9F" w:rsidRPr="00067F18">
        <w:rPr>
          <w:b w:val="0"/>
          <w:szCs w:val="24"/>
          <w:lang w:val="hu-HU"/>
        </w:rPr>
        <w:t xml:space="preserve">Az integritás tanácsadó az integritási bejelentések </w:t>
      </w:r>
      <w:r w:rsidR="00234F65" w:rsidRPr="00067F18">
        <w:rPr>
          <w:b w:val="0"/>
          <w:szCs w:val="24"/>
          <w:lang w:val="hu-HU"/>
        </w:rPr>
        <w:t>40. §</w:t>
      </w:r>
      <w:r w:rsidR="00BF7932" w:rsidRPr="00067F18">
        <w:rPr>
          <w:b w:val="0"/>
          <w:szCs w:val="24"/>
          <w:lang w:val="hu-HU"/>
        </w:rPr>
        <w:t xml:space="preserve"> szerinti adatait </w:t>
      </w:r>
      <w:r w:rsidR="00BD3C4B" w:rsidRPr="00067F18">
        <w:rPr>
          <w:b w:val="0"/>
          <w:szCs w:val="24"/>
          <w:lang w:val="hu-HU"/>
        </w:rPr>
        <w:t xml:space="preserve">csak az integritás tanácsadó számára elérhető </w:t>
      </w:r>
      <w:r w:rsidR="00BF7932" w:rsidRPr="00067F18">
        <w:rPr>
          <w:b w:val="0"/>
          <w:szCs w:val="24"/>
          <w:lang w:val="hu-HU"/>
        </w:rPr>
        <w:t>elektronikus könyvtárban</w:t>
      </w:r>
      <w:r w:rsidR="007F3A31" w:rsidRPr="00067F18">
        <w:rPr>
          <w:b w:val="0"/>
          <w:szCs w:val="24"/>
          <w:lang w:val="hu-HU"/>
        </w:rPr>
        <w:t xml:space="preserve"> az ügykövetésben</w:t>
      </w:r>
      <w:r w:rsidR="00BF7932" w:rsidRPr="00067F18">
        <w:rPr>
          <w:b w:val="0"/>
          <w:szCs w:val="24"/>
          <w:lang w:val="hu-HU"/>
        </w:rPr>
        <w:t xml:space="preserve"> rögzíti és kezeli.</w:t>
      </w:r>
    </w:p>
    <w:p w:rsidR="00003013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42. § </w:t>
      </w:r>
      <w:r w:rsidR="00230B2B" w:rsidRPr="001A7982">
        <w:rPr>
          <w:b w:val="0"/>
          <w:szCs w:val="24"/>
          <w:lang w:val="hu-HU"/>
        </w:rPr>
        <w:t>A nyilvántartásba a jogszabály alapján arra feljogosított szervek, valamint az integritás tanácsadó és a főigazgató</w:t>
      </w:r>
      <w:r w:rsidR="009B62E2">
        <w:rPr>
          <w:b w:val="0"/>
          <w:szCs w:val="24"/>
          <w:lang w:val="hu-HU"/>
        </w:rPr>
        <w:t>, illetve az igazgató</w:t>
      </w:r>
      <w:r w:rsidR="00230B2B" w:rsidRPr="001A7982">
        <w:rPr>
          <w:b w:val="0"/>
          <w:szCs w:val="24"/>
          <w:lang w:val="hu-HU"/>
        </w:rPr>
        <w:t xml:space="preserve"> tekinthet be.</w:t>
      </w:r>
    </w:p>
    <w:p w:rsidR="00230B2B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43. § </w:t>
      </w:r>
      <w:r w:rsidR="00230B2B" w:rsidRPr="001A7982">
        <w:rPr>
          <w:b w:val="0"/>
          <w:szCs w:val="24"/>
          <w:lang w:val="hu-HU"/>
        </w:rPr>
        <w:t>A főigazgató</w:t>
      </w:r>
      <w:r w:rsidR="009B62E2">
        <w:rPr>
          <w:b w:val="0"/>
          <w:szCs w:val="24"/>
          <w:lang w:val="hu-HU"/>
        </w:rPr>
        <w:t>, illetve az igazgató</w:t>
      </w:r>
      <w:r w:rsidR="00230B2B" w:rsidRPr="001A7982">
        <w:rPr>
          <w:b w:val="0"/>
          <w:szCs w:val="24"/>
          <w:lang w:val="hu-HU"/>
        </w:rPr>
        <w:t xml:space="preserve"> </w:t>
      </w:r>
      <w:r w:rsidR="00BF6949" w:rsidRPr="001A7982">
        <w:rPr>
          <w:b w:val="0"/>
          <w:szCs w:val="24"/>
          <w:lang w:val="hu-HU"/>
        </w:rPr>
        <w:t xml:space="preserve">az informatikai </w:t>
      </w:r>
      <w:r w:rsidR="009B62E2">
        <w:rPr>
          <w:b w:val="0"/>
          <w:szCs w:val="24"/>
          <w:lang w:val="hu-HU"/>
        </w:rPr>
        <w:t>feladatok ellátásáért felelős szervezeti egység</w:t>
      </w:r>
      <w:r w:rsidR="00BF6949" w:rsidRPr="001A7982">
        <w:rPr>
          <w:b w:val="0"/>
          <w:szCs w:val="24"/>
          <w:lang w:val="hu-HU"/>
        </w:rPr>
        <w:t xml:space="preserve"> vezető</w:t>
      </w:r>
      <w:r>
        <w:rPr>
          <w:b w:val="0"/>
          <w:szCs w:val="24"/>
          <w:lang w:val="hu-HU"/>
        </w:rPr>
        <w:t>je</w:t>
      </w:r>
      <w:r w:rsidR="00BF6949" w:rsidRPr="001A7982">
        <w:rPr>
          <w:b w:val="0"/>
          <w:szCs w:val="24"/>
          <w:lang w:val="hu-HU"/>
        </w:rPr>
        <w:t xml:space="preserve"> útján </w:t>
      </w:r>
      <w:r w:rsidR="00230B2B" w:rsidRPr="001A7982">
        <w:rPr>
          <w:b w:val="0"/>
          <w:szCs w:val="24"/>
          <w:lang w:val="hu-HU"/>
        </w:rPr>
        <w:t>gondoskodik arról, hogy az integritási bejelentésekkel kapcsolatos elektronikus könyvtárhoz csak az arra jogosultak férjenek hozzá.</w:t>
      </w:r>
    </w:p>
    <w:p w:rsidR="00230B2B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44. § </w:t>
      </w:r>
      <w:r w:rsidR="00230B2B" w:rsidRPr="001A7982">
        <w:rPr>
          <w:b w:val="0"/>
          <w:szCs w:val="24"/>
          <w:lang w:val="hu-HU"/>
        </w:rPr>
        <w:t xml:space="preserve">Az </w:t>
      </w:r>
      <w:r>
        <w:rPr>
          <w:b w:val="0"/>
          <w:szCs w:val="24"/>
          <w:lang w:val="hu-HU"/>
        </w:rPr>
        <w:t>éves integritásjelentés nyilvános adat, amelye</w:t>
      </w:r>
      <w:r w:rsidR="009B62E2">
        <w:rPr>
          <w:b w:val="0"/>
          <w:szCs w:val="24"/>
          <w:lang w:val="hu-HU"/>
        </w:rPr>
        <w:t>t a honlapon</w:t>
      </w:r>
      <w:r w:rsidR="00230B2B" w:rsidRPr="001A7982">
        <w:rPr>
          <w:b w:val="0"/>
          <w:szCs w:val="24"/>
          <w:lang w:val="hu-HU"/>
        </w:rPr>
        <w:t xml:space="preserve"> nyilvánosságra </w:t>
      </w:r>
      <w:r w:rsidR="009B62E2">
        <w:rPr>
          <w:b w:val="0"/>
          <w:szCs w:val="24"/>
          <w:lang w:val="hu-HU"/>
        </w:rPr>
        <w:t xml:space="preserve">kell </w:t>
      </w:r>
      <w:r w:rsidR="00230B2B" w:rsidRPr="001A7982">
        <w:rPr>
          <w:b w:val="0"/>
          <w:szCs w:val="24"/>
          <w:lang w:val="hu-HU"/>
        </w:rPr>
        <w:t>hoz</w:t>
      </w:r>
      <w:r w:rsidR="009B62E2">
        <w:rPr>
          <w:b w:val="0"/>
          <w:szCs w:val="24"/>
          <w:lang w:val="hu-HU"/>
        </w:rPr>
        <w:t>ni, melynek teljesítéséért az integritás tanácsadó felelős.</w:t>
      </w:r>
    </w:p>
    <w:p w:rsidR="00115D90" w:rsidRPr="00115D90" w:rsidRDefault="00115D90" w:rsidP="00115D90"/>
    <w:p w:rsidR="00230B2B" w:rsidRPr="00067F18" w:rsidRDefault="00F53B1A" w:rsidP="00EA29DF">
      <w:pPr>
        <w:pStyle w:val="Cmsor2"/>
        <w:keepNext w:val="0"/>
        <w:numPr>
          <w:ilvl w:val="0"/>
          <w:numId w:val="0"/>
        </w:num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8. </w:t>
      </w:r>
      <w:r w:rsidR="00230B2B" w:rsidRPr="00067F18">
        <w:rPr>
          <w:sz w:val="24"/>
          <w:szCs w:val="24"/>
          <w:lang w:val="hu-HU"/>
        </w:rPr>
        <w:t>Az érdekérvényesítők fogadásával kapcsolatos eljárásrend</w:t>
      </w:r>
    </w:p>
    <w:p w:rsidR="00230B2B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45. § </w:t>
      </w:r>
      <w:r w:rsidR="004717B5">
        <w:rPr>
          <w:b w:val="0"/>
          <w:szCs w:val="24"/>
          <w:lang w:val="hu-HU"/>
        </w:rPr>
        <w:t>Bármely munkatárs</w:t>
      </w:r>
      <w:r w:rsidR="00052841" w:rsidRPr="001A7982">
        <w:rPr>
          <w:b w:val="0"/>
          <w:szCs w:val="24"/>
          <w:lang w:val="hu-HU"/>
        </w:rPr>
        <w:t xml:space="preserve"> feladatellátása során vagy feladatellátásához kapcsolódóan érdekérvényesítővel csak a főigazgató</w:t>
      </w:r>
      <w:r w:rsidR="004717B5">
        <w:rPr>
          <w:b w:val="0"/>
          <w:szCs w:val="24"/>
          <w:lang w:val="hu-HU"/>
        </w:rPr>
        <w:t>, illetve az igazgató</w:t>
      </w:r>
      <w:r w:rsidR="00052841" w:rsidRPr="001A7982">
        <w:rPr>
          <w:b w:val="0"/>
          <w:szCs w:val="24"/>
          <w:lang w:val="hu-HU"/>
        </w:rPr>
        <w:t xml:space="preserve"> előzetes tájékoztatását követően találkozhat.</w:t>
      </w:r>
    </w:p>
    <w:p w:rsidR="00052841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46. § </w:t>
      </w:r>
      <w:r w:rsidR="00052841" w:rsidRPr="001A7982">
        <w:rPr>
          <w:b w:val="0"/>
          <w:szCs w:val="24"/>
          <w:lang w:val="hu-HU"/>
        </w:rPr>
        <w:t xml:space="preserve">Az érdekérvényesítő megjelenéséről, vagy a munkatárs munkahelyen kívüli megkereséséről a szolgálati út betartásával a </w:t>
      </w:r>
      <w:r w:rsidR="003C5236">
        <w:rPr>
          <w:b w:val="0"/>
          <w:szCs w:val="24"/>
          <w:lang w:val="hu-HU"/>
        </w:rPr>
        <w:t>felettes vezetőt</w:t>
      </w:r>
      <w:r w:rsidR="00052841" w:rsidRPr="001A7982">
        <w:rPr>
          <w:b w:val="0"/>
          <w:szCs w:val="24"/>
          <w:lang w:val="hu-HU"/>
        </w:rPr>
        <w:t xml:space="preserve"> soron </w:t>
      </w:r>
      <w:r w:rsidR="00326931" w:rsidRPr="001A7982">
        <w:rPr>
          <w:b w:val="0"/>
          <w:szCs w:val="24"/>
          <w:lang w:val="hu-HU"/>
        </w:rPr>
        <w:t>kívül írásban tájékoztatni kell;</w:t>
      </w:r>
      <w:r w:rsidR="00052841" w:rsidRPr="001A7982">
        <w:rPr>
          <w:b w:val="0"/>
          <w:szCs w:val="24"/>
          <w:lang w:val="hu-HU"/>
        </w:rPr>
        <w:t xml:space="preserve"> hozzájárulása hiányában egyeztetésre nem kerülhet sor. E rendelkezést kel</w:t>
      </w:r>
      <w:r>
        <w:rPr>
          <w:b w:val="0"/>
          <w:szCs w:val="24"/>
          <w:lang w:val="hu-HU"/>
        </w:rPr>
        <w:t>l alkalmazni a telefonon,</w:t>
      </w:r>
      <w:r w:rsidR="00052841" w:rsidRPr="001A7982">
        <w:rPr>
          <w:b w:val="0"/>
          <w:szCs w:val="24"/>
          <w:lang w:val="hu-HU"/>
        </w:rPr>
        <w:t xml:space="preserve"> interneten, vagy más elektronikus eszközzel történő kérelem esetén is. </w:t>
      </w:r>
    </w:p>
    <w:p w:rsidR="00052841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47. § </w:t>
      </w:r>
      <w:r w:rsidR="00052841" w:rsidRPr="001A7982">
        <w:rPr>
          <w:b w:val="0"/>
          <w:szCs w:val="24"/>
          <w:lang w:val="hu-HU"/>
        </w:rPr>
        <w:t>A tájékoztatásnak ki kell terjedni az érdekérvényesítő és – ha valamely szervezet képviseletében jár el – az általa képviselt szervezet nevére, a találkozó céljára, időpontjára és helyére. Amennyiben a munkatárs a találkozóval kapcsolatban a szervezet integritását veszélyeztető kockázatokra vonatkozó információval rendelkezik, ezt köteles írásban az integritás tanácsadó tudomására hozni.</w:t>
      </w:r>
    </w:p>
    <w:p w:rsidR="00052841" w:rsidRPr="001A7982" w:rsidRDefault="00F53B1A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48. § </w:t>
      </w:r>
      <w:r w:rsidR="00052841" w:rsidRPr="001A7982">
        <w:rPr>
          <w:b w:val="0"/>
          <w:szCs w:val="24"/>
          <w:lang w:val="hu-HU"/>
        </w:rPr>
        <w:t xml:space="preserve">A munkatárs köteles meggyőződni arról, hogy a találkozást kezdeményező érdekérvényesítő nem minősül ügyfélnek, panaszosnak, vagy az eljárásban résztvevő más személynek. </w:t>
      </w:r>
    </w:p>
    <w:p w:rsidR="00052841" w:rsidRPr="001A7982" w:rsidRDefault="003C5236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49. § </w:t>
      </w:r>
      <w:r w:rsidR="00052841" w:rsidRPr="001A7982">
        <w:rPr>
          <w:b w:val="0"/>
          <w:szCs w:val="24"/>
          <w:lang w:val="hu-HU"/>
        </w:rPr>
        <w:t>A főigazgató</w:t>
      </w:r>
      <w:r w:rsidR="004717B5">
        <w:rPr>
          <w:b w:val="0"/>
          <w:szCs w:val="24"/>
          <w:lang w:val="hu-HU"/>
        </w:rPr>
        <w:t>, illetve az igazgató</w:t>
      </w:r>
      <w:r w:rsidR="00052841" w:rsidRPr="001A7982">
        <w:rPr>
          <w:b w:val="0"/>
          <w:szCs w:val="24"/>
          <w:lang w:val="hu-HU"/>
        </w:rPr>
        <w:t xml:space="preserve"> jogosult a munkatárs érdekérvényesítővel való találkozását megtiltani, vagy más, általa kijelölt személy jelenlétéhez kötni. </w:t>
      </w:r>
    </w:p>
    <w:p w:rsidR="00DD00F9" w:rsidRPr="001A7982" w:rsidRDefault="003C5236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50. § </w:t>
      </w:r>
      <w:r w:rsidR="00DD00F9" w:rsidRPr="001A7982">
        <w:rPr>
          <w:b w:val="0"/>
          <w:szCs w:val="24"/>
          <w:lang w:val="hu-HU"/>
        </w:rPr>
        <w:t>Ha az érdekérvényesítő – a találkozás kezdeményezésekor – jogszabályi kötelezettségének nem tesz eleget, és nem szolgáltatat adatokat a megbízó személyére, illetve a megbízás céljára, a főigazgató</w:t>
      </w:r>
      <w:r w:rsidR="004717B5">
        <w:rPr>
          <w:b w:val="0"/>
          <w:szCs w:val="24"/>
          <w:lang w:val="hu-HU"/>
        </w:rPr>
        <w:t>, illetve az igazgató</w:t>
      </w:r>
      <w:r w:rsidR="00DD00F9" w:rsidRPr="001A7982">
        <w:rPr>
          <w:b w:val="0"/>
          <w:szCs w:val="24"/>
          <w:lang w:val="hu-HU"/>
        </w:rPr>
        <w:t xml:space="preserve"> dönt a találkozás tiltása, engedélyezése, illetve harmadik személy jelenlétében történő megtartása tárgyában.</w:t>
      </w:r>
    </w:p>
    <w:p w:rsidR="00DD00F9" w:rsidRPr="001A7982" w:rsidRDefault="003C5236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51. § </w:t>
      </w:r>
      <w:r w:rsidR="004717B5">
        <w:rPr>
          <w:b w:val="0"/>
          <w:szCs w:val="24"/>
          <w:lang w:val="hu-HU"/>
        </w:rPr>
        <w:t>A szervezeti egység</w:t>
      </w:r>
      <w:r w:rsidR="00B630B3" w:rsidRPr="001A7982">
        <w:rPr>
          <w:b w:val="0"/>
          <w:szCs w:val="24"/>
          <w:lang w:val="hu-HU"/>
        </w:rPr>
        <w:t xml:space="preserve">ek </w:t>
      </w:r>
      <w:r w:rsidR="00B630B3" w:rsidRPr="00AA5239">
        <w:rPr>
          <w:b w:val="0"/>
          <w:szCs w:val="24"/>
          <w:lang w:val="hu-HU"/>
        </w:rPr>
        <w:t xml:space="preserve">vezetői </w:t>
      </w:r>
      <w:r w:rsidRPr="00067F18">
        <w:rPr>
          <w:b w:val="0"/>
          <w:szCs w:val="24"/>
          <w:lang w:val="hu-HU"/>
        </w:rPr>
        <w:t>minden év</w:t>
      </w:r>
      <w:r w:rsidR="00B630B3" w:rsidRPr="00067F18">
        <w:rPr>
          <w:b w:val="0"/>
          <w:szCs w:val="24"/>
          <w:lang w:val="hu-HU"/>
        </w:rPr>
        <w:t xml:space="preserve"> november 30-ig kötelesek</w:t>
      </w:r>
      <w:r w:rsidR="00B630B3" w:rsidRPr="001A7982">
        <w:rPr>
          <w:b w:val="0"/>
          <w:szCs w:val="24"/>
          <w:lang w:val="hu-HU"/>
        </w:rPr>
        <w:t xml:space="preserve"> áttekinteni az irányításuk alatt álló munkatársak érdekérvényesítőkkel való találkozására vonatkozó információkat, felmérni az ezzel kapcsolatos kockázatokat, és ennek eredményéről írásban tájékoztatni kötelesek az integritás tanácsadót, aki a Korrupció-megelőzési Intézkedési tervben megteszi a felmerült kockázatok kezeléséhez szükséges javaslatait.</w:t>
      </w:r>
    </w:p>
    <w:p w:rsidR="00B630B3" w:rsidRPr="001A7982" w:rsidRDefault="003C5236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 xml:space="preserve">52. § </w:t>
      </w:r>
      <w:r w:rsidR="004717B5">
        <w:rPr>
          <w:b w:val="0"/>
          <w:szCs w:val="24"/>
          <w:lang w:val="hu-HU"/>
        </w:rPr>
        <w:t>A munkatársak</w:t>
      </w:r>
      <w:r w:rsidR="00B630B3" w:rsidRPr="001A7982">
        <w:rPr>
          <w:b w:val="0"/>
          <w:szCs w:val="24"/>
          <w:lang w:val="hu-HU"/>
        </w:rPr>
        <w:t xml:space="preserve"> a</w:t>
      </w:r>
      <w:r w:rsidR="004717B5">
        <w:rPr>
          <w:b w:val="0"/>
          <w:szCs w:val="24"/>
          <w:lang w:val="hu-HU"/>
        </w:rPr>
        <w:t>z érdekérvényesítők fogadás</w:t>
      </w:r>
      <w:r w:rsidR="00B630B3" w:rsidRPr="001A7982">
        <w:rPr>
          <w:b w:val="0"/>
          <w:szCs w:val="24"/>
          <w:lang w:val="hu-HU"/>
        </w:rPr>
        <w:t>a</w:t>
      </w:r>
      <w:r w:rsidR="004717B5">
        <w:rPr>
          <w:b w:val="0"/>
          <w:szCs w:val="24"/>
          <w:lang w:val="hu-HU"/>
        </w:rPr>
        <w:t xml:space="preserve"> során a</w:t>
      </w:r>
      <w:r w:rsidR="00B630B3" w:rsidRPr="001A7982">
        <w:rPr>
          <w:b w:val="0"/>
          <w:szCs w:val="24"/>
          <w:lang w:val="hu-HU"/>
        </w:rPr>
        <w:t xml:space="preserve"> jelen </w:t>
      </w:r>
      <w:r w:rsidR="004717B5">
        <w:rPr>
          <w:b w:val="0"/>
          <w:szCs w:val="24"/>
          <w:lang w:val="hu-HU"/>
        </w:rPr>
        <w:t>utasításban</w:t>
      </w:r>
      <w:r w:rsidR="00B630B3" w:rsidRPr="001A7982">
        <w:rPr>
          <w:b w:val="0"/>
          <w:szCs w:val="24"/>
          <w:lang w:val="hu-HU"/>
        </w:rPr>
        <w:t xml:space="preserve"> foglaltak </w:t>
      </w:r>
      <w:r w:rsidR="004717B5">
        <w:rPr>
          <w:b w:val="0"/>
          <w:szCs w:val="24"/>
          <w:lang w:val="hu-HU"/>
        </w:rPr>
        <w:t>szerint</w:t>
      </w:r>
      <w:r w:rsidR="00B630B3" w:rsidRPr="001A7982">
        <w:rPr>
          <w:b w:val="0"/>
          <w:szCs w:val="24"/>
          <w:lang w:val="hu-HU"/>
        </w:rPr>
        <w:t xml:space="preserve"> járnak el. </w:t>
      </w:r>
    </w:p>
    <w:p w:rsidR="00B630B3" w:rsidRPr="001A7982" w:rsidRDefault="003C5236" w:rsidP="00EA29DF">
      <w:pPr>
        <w:pStyle w:val="Cmsor3"/>
        <w:keepNext w:val="0"/>
        <w:numPr>
          <w:ilvl w:val="0"/>
          <w:numId w:val="0"/>
        </w:numPr>
        <w:rPr>
          <w:b w:val="0"/>
          <w:szCs w:val="24"/>
          <w:lang w:val="hu-HU"/>
        </w:rPr>
      </w:pPr>
      <w:r>
        <w:rPr>
          <w:b w:val="0"/>
          <w:szCs w:val="24"/>
          <w:lang w:val="hu-HU"/>
        </w:rPr>
        <w:t>53. §</w:t>
      </w:r>
      <w:r w:rsidR="00B630B3" w:rsidRPr="001A7982">
        <w:rPr>
          <w:b w:val="0"/>
          <w:szCs w:val="24"/>
          <w:lang w:val="hu-HU"/>
        </w:rPr>
        <w:t xml:space="preserve"> Az érintett szervezeti egységek vezetői a személyes találkozások adatait </w:t>
      </w:r>
      <w:r w:rsidR="00080932" w:rsidRPr="001A7982">
        <w:rPr>
          <w:b w:val="0"/>
          <w:szCs w:val="24"/>
          <w:lang w:val="hu-HU"/>
        </w:rPr>
        <w:t>a szabályzat</w:t>
      </w:r>
      <w:r w:rsidR="00B630B3" w:rsidRPr="001A7982">
        <w:rPr>
          <w:b w:val="0"/>
          <w:szCs w:val="24"/>
          <w:lang w:val="hu-HU"/>
        </w:rPr>
        <w:t xml:space="preserve"> </w:t>
      </w:r>
      <w:r w:rsidR="00B630B3" w:rsidRPr="001A7982">
        <w:rPr>
          <w:b w:val="0"/>
          <w:i/>
          <w:szCs w:val="24"/>
          <w:lang w:val="hu-HU"/>
        </w:rPr>
        <w:t xml:space="preserve">6. számú függelékében </w:t>
      </w:r>
      <w:r w:rsidR="00B630B3" w:rsidRPr="001A7982">
        <w:rPr>
          <w:b w:val="0"/>
          <w:szCs w:val="24"/>
          <w:lang w:val="hu-HU"/>
        </w:rPr>
        <w:t>szabályozott nyilvántartásban rögzítik. A személyes találkozások nyilvántartása tartalmazza:</w:t>
      </w:r>
    </w:p>
    <w:p w:rsidR="00B630B3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sorszámot;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iktatószámot;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érdekérvényesítő megnevezését;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találkozás tárgyát;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találkozás időpontját;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találkozás helyét;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vezető engedélyezte-e (igen/nem);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sz w:val="24"/>
          <w:szCs w:val="24"/>
        </w:rPr>
        <w:t>résztvevő(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k) neve, szervezeti egysége;</w:t>
      </w:r>
    </w:p>
    <w:p w:rsidR="00553AA1" w:rsidRPr="001A7982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találkozás eredménye;</w:t>
      </w:r>
    </w:p>
    <w:p w:rsidR="00553AA1" w:rsidRDefault="00553AA1" w:rsidP="00EA29DF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lastRenderedPageBreak/>
        <w:t>vezető tájékoztatásának módját.</w:t>
      </w:r>
    </w:p>
    <w:p w:rsidR="002E0D0F" w:rsidRDefault="002E0D0F" w:rsidP="00EA2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AE" w:rsidRPr="006A5DAE" w:rsidRDefault="006A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AE">
        <w:rPr>
          <w:rFonts w:ascii="Times New Roman" w:hAnsi="Times New Roman" w:cs="Times New Roman"/>
          <w:b/>
          <w:sz w:val="24"/>
          <w:szCs w:val="24"/>
        </w:rPr>
        <w:t>I</w:t>
      </w:r>
      <w:r w:rsidR="00551193">
        <w:rPr>
          <w:rFonts w:ascii="Times New Roman" w:hAnsi="Times New Roman" w:cs="Times New Roman"/>
          <w:b/>
          <w:sz w:val="24"/>
          <w:szCs w:val="24"/>
        </w:rPr>
        <w:t>II</w:t>
      </w:r>
      <w:r w:rsidRPr="006A5DAE">
        <w:rPr>
          <w:rFonts w:ascii="Times New Roman" w:hAnsi="Times New Roman" w:cs="Times New Roman"/>
          <w:b/>
          <w:sz w:val="24"/>
          <w:szCs w:val="24"/>
        </w:rPr>
        <w:t>. Fejezet</w:t>
      </w:r>
    </w:p>
    <w:p w:rsidR="00FF0623" w:rsidRPr="00067F18" w:rsidRDefault="00551193" w:rsidP="00EA29DF">
      <w:pPr>
        <w:pStyle w:val="Cmsor1"/>
        <w:keepNext w:val="0"/>
        <w:numPr>
          <w:ilvl w:val="0"/>
          <w:numId w:val="0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9</w:t>
      </w:r>
      <w:r w:rsidR="006A5DAE">
        <w:rPr>
          <w:sz w:val="24"/>
          <w:szCs w:val="24"/>
          <w:lang w:val="hu-HU"/>
        </w:rPr>
        <w:t xml:space="preserve">. </w:t>
      </w:r>
      <w:r w:rsidR="00FF0623" w:rsidRPr="00067F18">
        <w:rPr>
          <w:sz w:val="24"/>
          <w:szCs w:val="24"/>
          <w:lang w:val="hu-HU"/>
        </w:rPr>
        <w:t>Záró rendelkezések</w:t>
      </w:r>
    </w:p>
    <w:p w:rsidR="00AE4CAE" w:rsidRPr="008610E5" w:rsidRDefault="00551193" w:rsidP="00EA29DF">
      <w:pPr>
        <w:pStyle w:val="Cmsor3"/>
        <w:keepNext w:val="0"/>
        <w:numPr>
          <w:ilvl w:val="0"/>
          <w:numId w:val="0"/>
        </w:numPr>
        <w:rPr>
          <w:szCs w:val="24"/>
          <w:lang w:val="hu-HU"/>
        </w:rPr>
      </w:pPr>
      <w:r w:rsidRPr="00067F18">
        <w:rPr>
          <w:b w:val="0"/>
          <w:szCs w:val="24"/>
          <w:lang w:val="hu-HU"/>
        </w:rPr>
        <w:t>54</w:t>
      </w:r>
      <w:r w:rsidR="006A5DAE" w:rsidRPr="00067F18">
        <w:rPr>
          <w:b w:val="0"/>
          <w:szCs w:val="24"/>
          <w:lang w:val="hu-HU"/>
        </w:rPr>
        <w:t>. §</w:t>
      </w:r>
      <w:r w:rsidR="00411BF1" w:rsidRPr="00067F18">
        <w:rPr>
          <w:b w:val="0"/>
          <w:szCs w:val="24"/>
        </w:rPr>
        <w:t xml:space="preserve"> </w:t>
      </w:r>
      <w:r w:rsidR="007A715D">
        <w:rPr>
          <w:b w:val="0"/>
          <w:szCs w:val="24"/>
        </w:rPr>
        <w:t>A</w:t>
      </w:r>
      <w:r w:rsidR="007A715D">
        <w:rPr>
          <w:b w:val="0"/>
          <w:szCs w:val="24"/>
          <w:lang w:val="hu-HU"/>
        </w:rPr>
        <w:t xml:space="preserve">z utasítás </w:t>
      </w:r>
      <w:r w:rsidR="00AE4CAE" w:rsidRPr="00AA5239">
        <w:rPr>
          <w:b w:val="0"/>
          <w:szCs w:val="24"/>
        </w:rPr>
        <w:t xml:space="preserve">személyi hatályára is tekintettel a közvetlen munkahelyi vezetők kötelesek </w:t>
      </w:r>
      <w:r w:rsidR="00AE4CAE" w:rsidRPr="008610E5">
        <w:rPr>
          <w:b w:val="0"/>
          <w:szCs w:val="24"/>
        </w:rPr>
        <w:t>gondoskodni arról, hogy a vez</w:t>
      </w:r>
      <w:r w:rsidR="003978D9">
        <w:rPr>
          <w:b w:val="0"/>
          <w:szCs w:val="24"/>
        </w:rPr>
        <w:t>etésük alatt álló munkatársak a</w:t>
      </w:r>
      <w:r w:rsidR="003978D9">
        <w:rPr>
          <w:b w:val="0"/>
          <w:szCs w:val="24"/>
          <w:lang w:val="hu-HU"/>
        </w:rPr>
        <w:t xml:space="preserve">z utasítást </w:t>
      </w:r>
      <w:r w:rsidR="00AE4CAE" w:rsidRPr="008610E5">
        <w:rPr>
          <w:b w:val="0"/>
          <w:szCs w:val="24"/>
        </w:rPr>
        <w:t>megismerjék.</w:t>
      </w:r>
    </w:p>
    <w:p w:rsidR="00275DA0" w:rsidRPr="008610E5" w:rsidRDefault="00551193">
      <w:pPr>
        <w:jc w:val="both"/>
        <w:rPr>
          <w:rFonts w:ascii="Times New Roman" w:hAnsi="Times New Roman" w:cs="Times New Roman"/>
          <w:sz w:val="24"/>
          <w:szCs w:val="24"/>
        </w:rPr>
      </w:pPr>
      <w:r w:rsidRPr="008610E5">
        <w:rPr>
          <w:rFonts w:ascii="Times New Roman" w:hAnsi="Times New Roman" w:cs="Times New Roman"/>
          <w:sz w:val="24"/>
          <w:szCs w:val="24"/>
        </w:rPr>
        <w:t>55</w:t>
      </w:r>
      <w:r w:rsidR="003978D9">
        <w:rPr>
          <w:rFonts w:ascii="Times New Roman" w:hAnsi="Times New Roman" w:cs="Times New Roman"/>
          <w:sz w:val="24"/>
          <w:szCs w:val="24"/>
        </w:rPr>
        <w:t xml:space="preserve">. § Az utasítás </w:t>
      </w:r>
      <w:r w:rsidR="0029055A" w:rsidRPr="008610E5">
        <w:rPr>
          <w:rFonts w:ascii="Times New Roman" w:hAnsi="Times New Roman" w:cs="Times New Roman"/>
          <w:sz w:val="24"/>
          <w:szCs w:val="24"/>
        </w:rPr>
        <w:t>az aláírását követő napon lép hatályba.</w:t>
      </w:r>
    </w:p>
    <w:p w:rsidR="00551193" w:rsidRDefault="00551193">
      <w:pPr>
        <w:jc w:val="both"/>
        <w:rPr>
          <w:rFonts w:ascii="Times New Roman" w:hAnsi="Times New Roman" w:cs="Times New Roman"/>
          <w:sz w:val="24"/>
          <w:szCs w:val="24"/>
        </w:rPr>
      </w:pPr>
      <w:r w:rsidRPr="008610E5">
        <w:rPr>
          <w:rFonts w:ascii="Times New Roman" w:hAnsi="Times New Roman" w:cs="Times New Roman"/>
          <w:sz w:val="24"/>
          <w:szCs w:val="24"/>
        </w:rPr>
        <w:t>56</w:t>
      </w:r>
      <w:r w:rsidR="006A5DAE" w:rsidRPr="008610E5">
        <w:rPr>
          <w:rFonts w:ascii="Times New Roman" w:hAnsi="Times New Roman" w:cs="Times New Roman"/>
          <w:sz w:val="24"/>
          <w:szCs w:val="24"/>
        </w:rPr>
        <w:t>. §</w:t>
      </w:r>
      <w:r w:rsidR="00411BF1" w:rsidRPr="008610E5">
        <w:rPr>
          <w:rFonts w:ascii="Times New Roman" w:hAnsi="Times New Roman" w:cs="Times New Roman"/>
          <w:sz w:val="24"/>
          <w:szCs w:val="24"/>
        </w:rPr>
        <w:t xml:space="preserve"> </w:t>
      </w:r>
      <w:r w:rsidR="00AE4CAE" w:rsidRPr="008610E5">
        <w:rPr>
          <w:rFonts w:ascii="Times New Roman" w:hAnsi="Times New Roman" w:cs="Times New Roman"/>
          <w:sz w:val="24"/>
          <w:szCs w:val="24"/>
        </w:rPr>
        <w:t>A</w:t>
      </w:r>
      <w:r w:rsidR="003978D9">
        <w:rPr>
          <w:rFonts w:ascii="Times New Roman" w:hAnsi="Times New Roman" w:cs="Times New Roman"/>
          <w:sz w:val="24"/>
          <w:szCs w:val="24"/>
        </w:rPr>
        <w:t xml:space="preserve">z utasítás </w:t>
      </w:r>
      <w:r w:rsidR="00AE4CAE" w:rsidRPr="008610E5">
        <w:rPr>
          <w:rFonts w:ascii="Times New Roman" w:hAnsi="Times New Roman" w:cs="Times New Roman"/>
          <w:sz w:val="24"/>
          <w:szCs w:val="24"/>
        </w:rPr>
        <w:t xml:space="preserve">hatálybalépését követő 15 napon belül az integritás tanácsadó köteles gondoskodni arról, hogy a munkatársak </w:t>
      </w:r>
      <w:r w:rsidR="003978D9">
        <w:rPr>
          <w:rFonts w:ascii="Times New Roman" w:hAnsi="Times New Roman" w:cs="Times New Roman"/>
          <w:sz w:val="24"/>
          <w:szCs w:val="24"/>
        </w:rPr>
        <w:t xml:space="preserve">az utasítást </w:t>
      </w:r>
      <w:r w:rsidR="00AE4CAE" w:rsidRPr="008610E5">
        <w:rPr>
          <w:rFonts w:ascii="Times New Roman" w:hAnsi="Times New Roman" w:cs="Times New Roman"/>
          <w:sz w:val="24"/>
          <w:szCs w:val="24"/>
        </w:rPr>
        <w:t xml:space="preserve">elektronikus formában is megkapják, valamint, hogy </w:t>
      </w:r>
      <w:r w:rsidR="003978D9">
        <w:rPr>
          <w:rFonts w:ascii="Times New Roman" w:hAnsi="Times New Roman" w:cs="Times New Roman"/>
          <w:sz w:val="24"/>
          <w:szCs w:val="24"/>
        </w:rPr>
        <w:t xml:space="preserve">az utasítás </w:t>
      </w:r>
      <w:r w:rsidR="00AE4CAE" w:rsidRPr="008610E5">
        <w:rPr>
          <w:rFonts w:ascii="Times New Roman" w:hAnsi="Times New Roman" w:cs="Times New Roman"/>
          <w:sz w:val="24"/>
          <w:szCs w:val="24"/>
        </w:rPr>
        <w:t xml:space="preserve">– </w:t>
      </w:r>
      <w:r w:rsidR="002F0BB6" w:rsidRPr="008610E5">
        <w:rPr>
          <w:rFonts w:ascii="Times New Roman" w:hAnsi="Times New Roman" w:cs="Times New Roman"/>
          <w:sz w:val="24"/>
          <w:szCs w:val="24"/>
        </w:rPr>
        <w:t xml:space="preserve">annak </w:t>
      </w:r>
      <w:r w:rsidR="003978D9">
        <w:rPr>
          <w:rFonts w:ascii="Times New Roman" w:hAnsi="Times New Roman" w:cs="Times New Roman"/>
          <w:sz w:val="24"/>
          <w:szCs w:val="24"/>
        </w:rPr>
        <w:t>mellékleteivel együtt – az OVF, illetve a területi vízügyi igazgatóság</w:t>
      </w:r>
      <w:r w:rsidRPr="008610E5">
        <w:rPr>
          <w:rFonts w:ascii="Times New Roman" w:hAnsi="Times New Roman" w:cs="Times New Roman"/>
          <w:sz w:val="24"/>
          <w:szCs w:val="24"/>
        </w:rPr>
        <w:t xml:space="preserve"> </w:t>
      </w:r>
      <w:r w:rsidR="00AE4CAE" w:rsidRPr="008610E5">
        <w:rPr>
          <w:rFonts w:ascii="Times New Roman" w:hAnsi="Times New Roman" w:cs="Times New Roman"/>
          <w:sz w:val="24"/>
          <w:szCs w:val="24"/>
        </w:rPr>
        <w:t>hivatalos h</w:t>
      </w:r>
      <w:r w:rsidR="003978D9">
        <w:rPr>
          <w:rFonts w:ascii="Times New Roman" w:hAnsi="Times New Roman" w:cs="Times New Roman"/>
          <w:sz w:val="24"/>
          <w:szCs w:val="24"/>
        </w:rPr>
        <w:t>onlapján közzétételre kerüljön.</w:t>
      </w:r>
    </w:p>
    <w:p w:rsidR="003978D9" w:rsidRDefault="00397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§ Jelen utasítás kiadásáért és aktualizálásáért az integritás tanácsadó felelős.</w:t>
      </w:r>
    </w:p>
    <w:p w:rsidR="003978D9" w:rsidRPr="008610E5" w:rsidRDefault="00397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CAE" w:rsidRPr="00AA5239" w:rsidRDefault="00AE4CAE">
      <w:pPr>
        <w:jc w:val="both"/>
        <w:rPr>
          <w:rFonts w:ascii="Times New Roman" w:hAnsi="Times New Roman" w:cs="Times New Roman"/>
          <w:sz w:val="24"/>
          <w:szCs w:val="24"/>
        </w:rPr>
      </w:pPr>
      <w:r w:rsidRPr="00AA5239">
        <w:rPr>
          <w:rFonts w:ascii="Times New Roman" w:hAnsi="Times New Roman" w:cs="Times New Roman"/>
          <w:sz w:val="24"/>
          <w:szCs w:val="24"/>
        </w:rPr>
        <w:t>Budapest, 201</w:t>
      </w:r>
      <w:r w:rsidR="00A90D48" w:rsidRPr="00AA5239">
        <w:rPr>
          <w:rFonts w:ascii="Times New Roman" w:hAnsi="Times New Roman" w:cs="Times New Roman"/>
          <w:sz w:val="24"/>
          <w:szCs w:val="24"/>
        </w:rPr>
        <w:t>7</w:t>
      </w:r>
      <w:r w:rsidRPr="00AA5239">
        <w:rPr>
          <w:rFonts w:ascii="Times New Roman" w:hAnsi="Times New Roman" w:cs="Times New Roman"/>
          <w:sz w:val="24"/>
          <w:szCs w:val="24"/>
        </w:rPr>
        <w:t>.</w:t>
      </w:r>
      <w:r w:rsidR="00802059" w:rsidRPr="00AA5239">
        <w:rPr>
          <w:rFonts w:ascii="Times New Roman" w:hAnsi="Times New Roman" w:cs="Times New Roman"/>
          <w:sz w:val="24"/>
          <w:szCs w:val="24"/>
        </w:rPr>
        <w:t xml:space="preserve"> </w:t>
      </w:r>
      <w:r w:rsidR="003978D9">
        <w:rPr>
          <w:rFonts w:ascii="Times New Roman" w:hAnsi="Times New Roman" w:cs="Times New Roman"/>
          <w:sz w:val="24"/>
          <w:szCs w:val="24"/>
        </w:rPr>
        <w:t>december</w:t>
      </w:r>
      <w:r w:rsidR="00C079AC" w:rsidRPr="00AA5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020" w:rsidRPr="00AA5239">
        <w:rPr>
          <w:rFonts w:ascii="Times New Roman" w:hAnsi="Times New Roman" w:cs="Times New Roman"/>
          <w:sz w:val="24"/>
          <w:szCs w:val="24"/>
        </w:rPr>
        <w:t>„      „</w:t>
      </w:r>
      <w:proofErr w:type="gramEnd"/>
    </w:p>
    <w:p w:rsidR="00AE4CAE" w:rsidRPr="001A7982" w:rsidRDefault="00AE4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39">
        <w:rPr>
          <w:rFonts w:ascii="Times New Roman" w:hAnsi="Times New Roman" w:cs="Times New Roman"/>
          <w:sz w:val="24"/>
          <w:szCs w:val="24"/>
        </w:rPr>
        <w:tab/>
      </w:r>
      <w:r w:rsidRPr="00AA5239">
        <w:rPr>
          <w:rFonts w:ascii="Times New Roman" w:hAnsi="Times New Roman" w:cs="Times New Roman"/>
          <w:sz w:val="24"/>
          <w:szCs w:val="24"/>
        </w:rPr>
        <w:tab/>
      </w:r>
      <w:r w:rsidRPr="00AA5239">
        <w:rPr>
          <w:rFonts w:ascii="Times New Roman" w:hAnsi="Times New Roman" w:cs="Times New Roman"/>
          <w:sz w:val="24"/>
          <w:szCs w:val="24"/>
        </w:rPr>
        <w:tab/>
      </w:r>
      <w:r w:rsidRPr="00AA5239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79AC" w:rsidRPr="001A7982">
        <w:rPr>
          <w:rFonts w:ascii="Times New Roman" w:hAnsi="Times New Roman" w:cs="Times New Roman"/>
          <w:b/>
          <w:sz w:val="24"/>
          <w:szCs w:val="24"/>
        </w:rPr>
        <w:t>Somlyódy</w:t>
      </w:r>
      <w:proofErr w:type="spellEnd"/>
      <w:r w:rsidR="00C079AC" w:rsidRPr="001A7982">
        <w:rPr>
          <w:rFonts w:ascii="Times New Roman" w:hAnsi="Times New Roman" w:cs="Times New Roman"/>
          <w:b/>
          <w:sz w:val="24"/>
          <w:szCs w:val="24"/>
        </w:rPr>
        <w:t xml:space="preserve"> Balázs</w:t>
      </w:r>
    </w:p>
    <w:p w:rsidR="00230B2B" w:rsidRPr="001A7982" w:rsidRDefault="00397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AE4CAE" w:rsidRPr="001A79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E4CAE" w:rsidRPr="001A7982">
        <w:rPr>
          <w:rFonts w:ascii="Times New Roman" w:hAnsi="Times New Roman" w:cs="Times New Roman"/>
          <w:b/>
          <w:sz w:val="24"/>
          <w:szCs w:val="24"/>
        </w:rPr>
        <w:t>főigazgató</w:t>
      </w:r>
      <w:proofErr w:type="gramEnd"/>
    </w:p>
    <w:p w:rsidR="00FE5C48" w:rsidRPr="001A7982" w:rsidRDefault="00FE5C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48" w:rsidRPr="001A7982" w:rsidRDefault="00FE5C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48" w:rsidRPr="001A7982" w:rsidRDefault="00FE5C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48" w:rsidRPr="001A7982" w:rsidRDefault="00FE5C48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0F" w:rsidRDefault="002E0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0912" w:rsidRPr="001A7982" w:rsidRDefault="00040912" w:rsidP="00067F1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p w:rsidR="00040912" w:rsidRPr="001A7982" w:rsidRDefault="00040912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2" w:rsidRPr="00067F18" w:rsidRDefault="00040912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2" w:rsidRPr="001A7982" w:rsidRDefault="00040912" w:rsidP="00A8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 xml:space="preserve">A D </w:t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T L A P</w:t>
      </w:r>
    </w:p>
    <w:p w:rsidR="00040912" w:rsidRPr="001A7982" w:rsidRDefault="00040912" w:rsidP="00A8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integritási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és/vagy korrupciós kockázatokra vonatkozó bejelentéshez</w:t>
      </w:r>
    </w:p>
    <w:p w:rsidR="00040912" w:rsidRPr="001A7982" w:rsidRDefault="00040912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bejelentő neve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Elérhetősége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Kéri-e adatai zártan kezelését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 IGEN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     /      NEM</w:t>
      </w:r>
    </w:p>
    <w:p w:rsidR="00040912" w:rsidRPr="001A7982" w:rsidRDefault="00040912" w:rsidP="00067F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esemény rövid, tényszerű leírása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:…………………………………………………………....</w:t>
      </w:r>
      <w:proofErr w:type="gramEnd"/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 rendelkezésre álló bizonyítékok, dokumentumok felsorolása, annak megjelölésével, hogy azok kinek a birtokában találhatóak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040912" w:rsidRPr="001A7982" w:rsidRDefault="00040912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9436A7" w:rsidRPr="001A7982" w:rsidRDefault="009436A7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Az esetleges tanúk neve és elérhetősége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6A7" w:rsidRPr="001A7982" w:rsidRDefault="009436A7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9436A7" w:rsidRPr="001A7982" w:rsidRDefault="009436A7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Dátum: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201   .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9436A7" w:rsidRPr="001A7982" w:rsidRDefault="009436A7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bejelentő aláírása</w:t>
      </w:r>
    </w:p>
    <w:p w:rsidR="005241D5" w:rsidRPr="001A7982" w:rsidRDefault="00040912" w:rsidP="00067F1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br w:type="page"/>
      </w:r>
      <w:r w:rsidR="009436A7"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tbl>
      <w:tblPr>
        <w:tblW w:w="941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712"/>
        <w:gridCol w:w="1618"/>
        <w:gridCol w:w="1559"/>
        <w:gridCol w:w="3001"/>
      </w:tblGrid>
      <w:tr w:rsidR="001174A2" w:rsidRPr="00DC1D20" w:rsidTr="001336EF">
        <w:trPr>
          <w:cantSplit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174A2" w:rsidRPr="00067F18" w:rsidRDefault="001174A2" w:rsidP="00A84718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Vízügyi Főigazgatóság</w:t>
            </w:r>
            <w:r w:rsidR="00E3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/Vízügyi Igazgatóság</w:t>
            </w:r>
          </w:p>
          <w:p w:rsidR="001174A2" w:rsidRPr="00A84718" w:rsidRDefault="002F1F97" w:rsidP="00A847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Integritás tanácsadó</w:t>
            </w:r>
          </w:p>
        </w:tc>
      </w:tr>
      <w:tr w:rsidR="001174A2" w:rsidRPr="00DC1D20" w:rsidTr="00A84718"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A2" w:rsidRDefault="00E34C1C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  <w:p w:rsidR="00E34C1C" w:rsidRPr="00067F18" w:rsidRDefault="00E34C1C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A2" w:rsidRPr="00067F18" w:rsidRDefault="001174A2" w:rsidP="00A8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2DBF27" wp14:editId="660AFEC0">
                  <wp:extent cx="438150" cy="457200"/>
                  <wp:effectExtent l="0" t="0" r="0" b="0"/>
                  <wp:docPr id="5" name="Kép 5" descr="magyarcímerfo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címerforo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A2" w:rsidRPr="00067F18" w:rsidRDefault="001174A2" w:rsidP="00067F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>SYMBOL 40 \f "Wingdings"</w:instrText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174A2" w:rsidRPr="00067F18" w:rsidRDefault="001174A2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</w:t>
            </w:r>
          </w:p>
          <w:p w:rsidR="001174A2" w:rsidRPr="00067F18" w:rsidRDefault="001174A2" w:rsidP="00E34C1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</w:p>
        </w:tc>
      </w:tr>
      <w:tr w:rsidR="001174A2" w:rsidRPr="00DC1D20" w:rsidTr="001174A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spacing w:before="120" w:after="0" w:line="240" w:lineRule="auto"/>
              <w:ind w:right="-2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74A2" w:rsidRPr="00DC1D20" w:rsidTr="001174A2"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Előadó: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Hiv. szám: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74A2" w:rsidRPr="00DC1D20" w:rsidTr="001174A2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Tel: 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A2" w:rsidRPr="00067F18" w:rsidRDefault="001174A2" w:rsidP="000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A2" w:rsidRPr="00067F18" w:rsidRDefault="001174A2" w:rsidP="00067F1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241D5" w:rsidRPr="00067F18" w:rsidRDefault="005241D5" w:rsidP="00067F18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</w:p>
    <w:p w:rsidR="004D2041" w:rsidRPr="001A7982" w:rsidRDefault="004D2041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4D2041" w:rsidRPr="001A7982" w:rsidRDefault="004D2041" w:rsidP="00067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sz w:val="24"/>
          <w:szCs w:val="24"/>
        </w:rPr>
        <w:t>részére</w:t>
      </w:r>
      <w:proofErr w:type="gramEnd"/>
    </w:p>
    <w:p w:rsidR="004D2041" w:rsidRPr="001A7982" w:rsidRDefault="004D2041" w:rsidP="00067F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982">
        <w:rPr>
          <w:rFonts w:ascii="Times New Roman" w:hAnsi="Times New Roman" w:cs="Times New Roman"/>
          <w:sz w:val="24"/>
          <w:szCs w:val="24"/>
          <w:u w:val="single"/>
        </w:rPr>
        <w:t>H e l y b e n</w:t>
      </w:r>
    </w:p>
    <w:p w:rsidR="004D2041" w:rsidRPr="001A7982" w:rsidRDefault="004D2041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041" w:rsidRPr="00C11D50" w:rsidRDefault="004D2041" w:rsidP="00A8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50">
        <w:rPr>
          <w:rFonts w:ascii="Times New Roman" w:hAnsi="Times New Roman" w:cs="Times New Roman"/>
          <w:b/>
          <w:sz w:val="24"/>
          <w:szCs w:val="24"/>
        </w:rPr>
        <w:t>É R T E S Í T É S</w:t>
      </w:r>
    </w:p>
    <w:p w:rsidR="004D2041" w:rsidRPr="001A7982" w:rsidRDefault="004D2041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41" w:rsidRPr="001A7982" w:rsidRDefault="004D2041" w:rsidP="001A79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sz w:val="24"/>
          <w:szCs w:val="24"/>
        </w:rPr>
        <w:t>Felkérem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……………………………….. munkatársat, hogy a ……</w:t>
      </w:r>
      <w:r w:rsidR="001547F1" w:rsidRPr="001A7982">
        <w:rPr>
          <w:rFonts w:ascii="Times New Roman" w:hAnsi="Times New Roman" w:cs="Times New Roman"/>
          <w:sz w:val="24"/>
          <w:szCs w:val="24"/>
        </w:rPr>
        <w:t>.</w:t>
      </w:r>
      <w:r w:rsidRPr="001A7982">
        <w:rPr>
          <w:rFonts w:ascii="Times New Roman" w:hAnsi="Times New Roman" w:cs="Times New Roman"/>
          <w:sz w:val="24"/>
          <w:szCs w:val="24"/>
        </w:rPr>
        <w:t>……………………….. tárgyban indított integritási eljárásban</w:t>
      </w:r>
    </w:p>
    <w:p w:rsidR="004D2041" w:rsidRPr="001A7982" w:rsidRDefault="004D2041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041" w:rsidRPr="001A7982" w:rsidRDefault="004D2041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201  .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év …………….. hónap …….. napján, …….. órakor</w:t>
      </w:r>
    </w:p>
    <w:p w:rsidR="004D2041" w:rsidRPr="001A7982" w:rsidRDefault="004D2041" w:rsidP="001A79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E34C1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547F1" w:rsidRPr="001A7982">
        <w:rPr>
          <w:rFonts w:ascii="Times New Roman" w:hAnsi="Times New Roman" w:cs="Times New Roman"/>
          <w:sz w:val="24"/>
          <w:szCs w:val="24"/>
        </w:rPr>
        <w:t xml:space="preserve">szám alatti székhelyén </w:t>
      </w:r>
      <w:r w:rsidR="00E34C1C">
        <w:rPr>
          <w:rFonts w:ascii="Times New Roman" w:hAnsi="Times New Roman" w:cs="Times New Roman"/>
          <w:sz w:val="24"/>
          <w:szCs w:val="24"/>
        </w:rPr>
        <w:t>…….</w:t>
      </w:r>
      <w:r w:rsidR="002F1F97" w:rsidRPr="001A7982">
        <w:rPr>
          <w:rFonts w:ascii="Times New Roman" w:hAnsi="Times New Roman" w:cs="Times New Roman"/>
          <w:sz w:val="24"/>
          <w:szCs w:val="24"/>
        </w:rPr>
        <w:t xml:space="preserve">. számú </w:t>
      </w:r>
      <w:r w:rsidR="00C07408" w:rsidRPr="001A7982">
        <w:rPr>
          <w:rFonts w:ascii="Times New Roman" w:hAnsi="Times New Roman" w:cs="Times New Roman"/>
          <w:sz w:val="24"/>
          <w:szCs w:val="24"/>
        </w:rPr>
        <w:t>irodában</w:t>
      </w:r>
      <w:r w:rsidR="001547F1" w:rsidRPr="001A7982">
        <w:rPr>
          <w:rFonts w:ascii="Times New Roman" w:hAnsi="Times New Roman" w:cs="Times New Roman"/>
          <w:sz w:val="24"/>
          <w:szCs w:val="24"/>
        </w:rPr>
        <w:t xml:space="preserve"> meghallgatása érdekében jelenjen meg.</w:t>
      </w:r>
    </w:p>
    <w:p w:rsidR="001547F1" w:rsidRPr="001A7982" w:rsidRDefault="001547F1" w:rsidP="001A7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7F1" w:rsidRPr="001A7982" w:rsidRDefault="001547F1" w:rsidP="001A7982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Kérem, hogy az ügyre vonatkozó esetleges iratait, bizonyítékait hozza magával.</w:t>
      </w:r>
    </w:p>
    <w:p w:rsidR="001547F1" w:rsidRPr="001A7982" w:rsidRDefault="001547F1" w:rsidP="001A7982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Felhívom figyelmét, hogy az </w:t>
      </w:r>
      <w:r w:rsidR="00C71D49" w:rsidRPr="001A7982">
        <w:rPr>
          <w:rFonts w:ascii="Times New Roman" w:hAnsi="Times New Roman" w:cs="Times New Roman"/>
          <w:sz w:val="24"/>
          <w:szCs w:val="24"/>
        </w:rPr>
        <w:t>Országos Vízügyi Főigazgatóság</w:t>
      </w:r>
      <w:r w:rsidR="00E34C1C">
        <w:rPr>
          <w:rFonts w:ascii="Times New Roman" w:hAnsi="Times New Roman" w:cs="Times New Roman"/>
          <w:sz w:val="24"/>
          <w:szCs w:val="24"/>
        </w:rPr>
        <w:t>/Vízügyi Igazgatóság</w:t>
      </w:r>
      <w:r w:rsidRPr="001A7982">
        <w:rPr>
          <w:rFonts w:ascii="Times New Roman" w:hAnsi="Times New Roman" w:cs="Times New Roman"/>
          <w:sz w:val="24"/>
          <w:szCs w:val="24"/>
        </w:rPr>
        <w:t xml:space="preserve"> működésével összefüggő, integritási és korrupciós kockázatokat érintő bejelentésekkel kapcsolatos eljárásrendről, valamint az érdekérvényesítők fogadásával kapcsolatos eljárásrendről szóló hatályos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………. számú </w:t>
      </w:r>
      <w:r w:rsidR="00E34C1C">
        <w:rPr>
          <w:rFonts w:ascii="Times New Roman" w:hAnsi="Times New Roman" w:cs="Times New Roman"/>
          <w:sz w:val="24"/>
          <w:szCs w:val="24"/>
        </w:rPr>
        <w:t>Utasítás</w:t>
      </w:r>
      <w:r w:rsidRPr="001A7982">
        <w:rPr>
          <w:rFonts w:ascii="Times New Roman" w:hAnsi="Times New Roman" w:cs="Times New Roman"/>
          <w:sz w:val="24"/>
          <w:szCs w:val="24"/>
        </w:rPr>
        <w:t xml:space="preserve"> …………. pontja alapján a meghallgatásáról értesített munkatárs a meghallgatáson köteles megjelenni, a rendelkezésre álló információkat feltárni, és az integritás tanácsadóval együttműködni. </w:t>
      </w:r>
    </w:p>
    <w:p w:rsidR="00712B39" w:rsidRPr="001A7982" w:rsidRDefault="00712B39" w:rsidP="001A7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7F1" w:rsidRDefault="001547F1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201   .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067F18" w:rsidRPr="001A7982" w:rsidRDefault="00067F18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1" w:rsidRDefault="001547F1" w:rsidP="0006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integritás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tanácsadó</w:t>
      </w:r>
    </w:p>
    <w:p w:rsidR="00E34C1C" w:rsidRDefault="00E34C1C" w:rsidP="0006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C1C" w:rsidRPr="001A7982" w:rsidRDefault="00E34C1C" w:rsidP="0006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1D5" w:rsidRPr="001A7982" w:rsidRDefault="005241D5" w:rsidP="00067F1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tbl>
      <w:tblPr>
        <w:tblW w:w="941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712"/>
        <w:gridCol w:w="1618"/>
        <w:gridCol w:w="1559"/>
        <w:gridCol w:w="3001"/>
      </w:tblGrid>
      <w:tr w:rsidR="00E34C1C" w:rsidRPr="00DC1D20" w:rsidTr="00F01AFC">
        <w:trPr>
          <w:cantSplit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4C1C" w:rsidRPr="00067F18" w:rsidRDefault="00E34C1C" w:rsidP="00A84718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Vízügyi Főigazgatóság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/Vízügyi Igazgatóság</w:t>
            </w:r>
          </w:p>
          <w:p w:rsidR="00E34C1C" w:rsidRPr="00A84718" w:rsidRDefault="00E34C1C" w:rsidP="00A847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Integritás tanácsadó</w:t>
            </w:r>
          </w:p>
        </w:tc>
      </w:tr>
      <w:tr w:rsidR="00E34C1C" w:rsidRPr="00DC1D20" w:rsidTr="00A84718"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Pr="00067F18" w:rsidRDefault="00E34C1C" w:rsidP="00A8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EFD183B" wp14:editId="7E9791BB">
                  <wp:extent cx="438150" cy="457200"/>
                  <wp:effectExtent l="0" t="0" r="0" b="0"/>
                  <wp:docPr id="2" name="Kép 2" descr="magyarcímerfo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címerforo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Pr="00067F18" w:rsidRDefault="00E34C1C" w:rsidP="00F01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>SYMBOL 40 \f "Wingdings"</w:instrText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</w:t>
            </w:r>
          </w:p>
          <w:p w:rsidR="00E34C1C" w:rsidRPr="00067F18" w:rsidRDefault="00E34C1C" w:rsidP="00F01A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</w:p>
        </w:tc>
      </w:tr>
      <w:tr w:rsidR="00E34C1C" w:rsidRPr="00DC1D20" w:rsidTr="00F01AF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before="120" w:after="0" w:line="240" w:lineRule="auto"/>
              <w:ind w:right="-2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4C1C" w:rsidRPr="00DC1D20" w:rsidTr="00F01AFC"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Előadó: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Hiv. szám: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4C1C" w:rsidRPr="00DC1D20" w:rsidTr="00F01AFC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Tel: 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241D5" w:rsidRPr="00067F18" w:rsidRDefault="005241D5" w:rsidP="00067F18">
      <w:pPr>
        <w:pStyle w:val="lfej"/>
        <w:spacing w:line="312" w:lineRule="auto"/>
        <w:jc w:val="both"/>
        <w:rPr>
          <w:rFonts w:ascii="Times New Roman" w:hAnsi="Times New Roman" w:cs="Times New Roman"/>
          <w:color w:val="003E6A"/>
          <w:sz w:val="24"/>
          <w:szCs w:val="24"/>
        </w:rPr>
      </w:pPr>
    </w:p>
    <w:p w:rsidR="00746496" w:rsidRPr="001A7982" w:rsidRDefault="00746496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746496" w:rsidRPr="001A7982" w:rsidRDefault="00746496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D2" w:rsidRPr="001A7982" w:rsidRDefault="0074649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Készült</w:t>
      </w:r>
      <w:r w:rsidRPr="001A7982">
        <w:rPr>
          <w:rFonts w:ascii="Times New Roman" w:hAnsi="Times New Roman" w:cs="Times New Roman"/>
          <w:sz w:val="24"/>
          <w:szCs w:val="24"/>
        </w:rPr>
        <w:t>: a</w:t>
      </w:r>
      <w:r w:rsidR="00F535D2" w:rsidRPr="001A7982">
        <w:rPr>
          <w:rFonts w:ascii="Times New Roman" w:hAnsi="Times New Roman" w:cs="Times New Roman"/>
          <w:sz w:val="24"/>
          <w:szCs w:val="24"/>
        </w:rPr>
        <w:t xml:space="preserve">z </w:t>
      </w:r>
      <w:r w:rsidR="00C71D49" w:rsidRPr="001A7982">
        <w:rPr>
          <w:rFonts w:ascii="Times New Roman" w:hAnsi="Times New Roman" w:cs="Times New Roman"/>
          <w:sz w:val="24"/>
          <w:szCs w:val="24"/>
        </w:rPr>
        <w:t>Országos Vízügyi Főigazgatóság</w:t>
      </w:r>
      <w:r w:rsidR="00E34C1C">
        <w:rPr>
          <w:rFonts w:ascii="Times New Roman" w:hAnsi="Times New Roman" w:cs="Times New Roman"/>
          <w:sz w:val="24"/>
          <w:szCs w:val="24"/>
        </w:rPr>
        <w:t xml:space="preserve">/Vízügyi </w:t>
      </w:r>
      <w:proofErr w:type="gramStart"/>
      <w:r w:rsidR="00E34C1C">
        <w:rPr>
          <w:rFonts w:ascii="Times New Roman" w:hAnsi="Times New Roman" w:cs="Times New Roman"/>
          <w:sz w:val="24"/>
          <w:szCs w:val="24"/>
        </w:rPr>
        <w:t>Igazgatóság</w:t>
      </w:r>
      <w:r w:rsidR="002F1F97"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="00E34C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34C1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F1F97" w:rsidRPr="001A7982">
        <w:rPr>
          <w:rFonts w:ascii="Times New Roman" w:hAnsi="Times New Roman" w:cs="Times New Roman"/>
          <w:sz w:val="24"/>
          <w:szCs w:val="24"/>
        </w:rPr>
        <w:t>szám</w:t>
      </w:r>
      <w:r w:rsidR="00F535D2" w:rsidRPr="001A7982">
        <w:rPr>
          <w:rFonts w:ascii="Times New Roman" w:hAnsi="Times New Roman" w:cs="Times New Roman"/>
          <w:sz w:val="24"/>
          <w:szCs w:val="24"/>
        </w:rPr>
        <w:t xml:space="preserve"> alatti hivatali helyiségében, 201.. . </w:t>
      </w:r>
      <w:proofErr w:type="gramStart"/>
      <w:r w:rsidR="00F535D2" w:rsidRPr="001A7982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="00F535D2" w:rsidRPr="001A7982">
        <w:rPr>
          <w:rFonts w:ascii="Times New Roman" w:hAnsi="Times New Roman" w:cs="Times New Roman"/>
          <w:sz w:val="24"/>
          <w:szCs w:val="24"/>
        </w:rPr>
        <w:t>…….. hónap …. . napján, …… óra kezdettel megtartott meghallgatáson.</w:t>
      </w:r>
    </w:p>
    <w:p w:rsidR="00F535D2" w:rsidRPr="001A7982" w:rsidRDefault="00F535D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D2" w:rsidRPr="001A7982" w:rsidRDefault="00F535D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Jelen vannak</w:t>
      </w:r>
      <w:r w:rsidRPr="001A7982">
        <w:rPr>
          <w:rFonts w:ascii="Times New Roman" w:hAnsi="Times New Roman" w:cs="Times New Roman"/>
          <w:sz w:val="24"/>
          <w:szCs w:val="24"/>
        </w:rPr>
        <w:t>:</w:t>
      </w:r>
    </w:p>
    <w:p w:rsidR="00F535D2" w:rsidRPr="001A7982" w:rsidRDefault="00F535D2" w:rsidP="001A7982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integritás tanácsadó és jegyzőkönyvvezető</w:t>
      </w:r>
    </w:p>
    <w:p w:rsidR="00F535D2" w:rsidRPr="001A7982" w:rsidRDefault="00F535D2" w:rsidP="001A7982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meghallgatott</w:t>
      </w:r>
    </w:p>
    <w:p w:rsidR="00F535D2" w:rsidRPr="001A7982" w:rsidRDefault="00F535D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D2" w:rsidRPr="001A7982" w:rsidRDefault="00F535D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 xml:space="preserve">: </w:t>
      </w:r>
      <w:r w:rsidR="005649B8" w:rsidRPr="001A79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649B8" w:rsidRPr="001A7982">
        <w:rPr>
          <w:rFonts w:ascii="Times New Roman" w:hAnsi="Times New Roman" w:cs="Times New Roman"/>
          <w:sz w:val="24"/>
          <w:szCs w:val="24"/>
        </w:rPr>
        <w:t>…………………… meghallgatása ……………………… ügyben ………………………</w:t>
      </w:r>
      <w:r w:rsidR="00471630" w:rsidRPr="001A7982">
        <w:rPr>
          <w:rFonts w:ascii="Times New Roman" w:hAnsi="Times New Roman" w:cs="Times New Roman"/>
          <w:sz w:val="24"/>
          <w:szCs w:val="24"/>
        </w:rPr>
        <w:t xml:space="preserve"> integritás</w:t>
      </w:r>
      <w:r w:rsidR="005649B8" w:rsidRPr="001A7982">
        <w:rPr>
          <w:rFonts w:ascii="Times New Roman" w:hAnsi="Times New Roman" w:cs="Times New Roman"/>
          <w:sz w:val="24"/>
          <w:szCs w:val="24"/>
        </w:rPr>
        <w:t xml:space="preserve"> tan</w:t>
      </w:r>
      <w:r w:rsidR="00471630" w:rsidRPr="001A7982">
        <w:rPr>
          <w:rFonts w:ascii="Times New Roman" w:hAnsi="Times New Roman" w:cs="Times New Roman"/>
          <w:sz w:val="24"/>
          <w:szCs w:val="24"/>
        </w:rPr>
        <w:t>ácsadó</w:t>
      </w:r>
      <w:r w:rsidR="00161D44" w:rsidRPr="001A7982">
        <w:rPr>
          <w:rFonts w:ascii="Times New Roman" w:hAnsi="Times New Roman" w:cs="Times New Roman"/>
          <w:sz w:val="24"/>
          <w:szCs w:val="24"/>
        </w:rPr>
        <w:t xml:space="preserve"> tájékoztatja a meghallgatott munkatársat, hogy ……………………… ügyben vált szükségessé meghallgatása.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Tájékoztatom, hogy meghallgatása előtt meg kell állapítanom személyazonosságát, nevét, születési idejét és helyét, anyja nevét, lakóhelyét, személyazonosító okmányának számát. Amennyiben kéri, úgy ezen adatait az ügy irataitól elkülönítetten, zártan kezeljük.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nyilatkozzon arra vonatkozóan, hogy kívánja-e személyi adatainak zárt kezelését.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    -     nem kérem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Ha kéri: a munkatárs nyilatkozata alapján eljáró integritás tanácsadó elrendeli a meghallgatott munkatárs személyi adatainak zárt kezelését.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Meghallgatott aláírása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Amennyiben a meghallgatott adatainak zártan történő kezelését nem kéri: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lastRenderedPageBreak/>
        <w:t>Név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Születési hely és idő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………………………………………………….………………………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</w:t>
      </w:r>
      <w:r w:rsidR="006332D6"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82">
        <w:rPr>
          <w:rFonts w:ascii="Times New Roman" w:hAnsi="Times New Roman" w:cs="Times New Roman"/>
          <w:sz w:val="24"/>
          <w:szCs w:val="24"/>
        </w:rPr>
        <w:t>Szig.szám</w:t>
      </w:r>
      <w:proofErr w:type="spellEnd"/>
      <w:proofErr w:type="gramStart"/>
      <w:r w:rsidRPr="001A798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Munkaköre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Szervezeti egysége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Ezt követően az integritás tanácsadó ismerteti az alábbi dokumentumokat: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Ezt követően az integritás tanácsadó felhívja a meghallgatottat, hogy az üggyel kapcsolatban tegyen nyilatkozatot.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meghallgatott: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integritás tanácsadó: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Eljáró integritás tanácsadó a munkatárs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meghallgatását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… órakor befejezettnek nyilvánítja, majd átadja a részére a jegyzőkönyvet átolvasásra. 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A meghallgatott kijelenti, hogy a felvett jegyzőkönyvet átolvasta, a jegyzőkönyv az általa elmondottakat helyesen tartalmazza, így azt két példányban </w:t>
      </w:r>
      <w:proofErr w:type="spellStart"/>
      <w:r w:rsidRPr="001A7982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1A7982">
        <w:rPr>
          <w:rFonts w:ascii="Times New Roman" w:hAnsi="Times New Roman" w:cs="Times New Roman"/>
          <w:sz w:val="24"/>
          <w:szCs w:val="24"/>
        </w:rPr>
        <w:t xml:space="preserve"> aláírja.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A798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332D6" w:rsidRPr="001A7982" w:rsidRDefault="006332D6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    </w:t>
      </w:r>
      <w:r w:rsidRPr="001A7982">
        <w:rPr>
          <w:rFonts w:ascii="Times New Roman" w:hAnsi="Times New Roman" w:cs="Times New Roman"/>
          <w:b/>
          <w:sz w:val="24"/>
          <w:szCs w:val="24"/>
        </w:rPr>
        <w:t xml:space="preserve">Meghallgatott </w:t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aláírása</w:t>
      </w:r>
      <w:r w:rsidRPr="001A7982">
        <w:rPr>
          <w:rFonts w:ascii="Times New Roman" w:hAnsi="Times New Roman" w:cs="Times New Roman"/>
          <w:b/>
          <w:sz w:val="24"/>
          <w:szCs w:val="24"/>
        </w:rPr>
        <w:tab/>
      </w:r>
      <w:r w:rsidRPr="001A7982">
        <w:rPr>
          <w:rFonts w:ascii="Times New Roman" w:hAnsi="Times New Roman" w:cs="Times New Roman"/>
          <w:b/>
          <w:sz w:val="24"/>
          <w:szCs w:val="24"/>
        </w:rPr>
        <w:tab/>
      </w:r>
      <w:r w:rsidRPr="001A7982">
        <w:rPr>
          <w:rFonts w:ascii="Times New Roman" w:hAnsi="Times New Roman" w:cs="Times New Roman"/>
          <w:b/>
          <w:sz w:val="24"/>
          <w:szCs w:val="24"/>
        </w:rPr>
        <w:tab/>
      </w:r>
      <w:r w:rsidRPr="001A7982">
        <w:rPr>
          <w:rFonts w:ascii="Times New Roman" w:hAnsi="Times New Roman" w:cs="Times New Roman"/>
          <w:b/>
          <w:sz w:val="24"/>
          <w:szCs w:val="24"/>
        </w:rPr>
        <w:tab/>
        <w:t xml:space="preserve">          Integritás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tanácsadó aláírása</w:t>
      </w:r>
    </w:p>
    <w:p w:rsidR="00161D44" w:rsidRPr="001A7982" w:rsidRDefault="00161D44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D2" w:rsidRPr="001A7982" w:rsidRDefault="00F535D2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1D" w:rsidRDefault="008E561D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F18" w:rsidRPr="001A7982" w:rsidRDefault="00067F18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D6" w:rsidRPr="001A7982" w:rsidRDefault="006332D6" w:rsidP="00067F1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tbl>
      <w:tblPr>
        <w:tblW w:w="941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712"/>
        <w:gridCol w:w="1618"/>
        <w:gridCol w:w="1559"/>
        <w:gridCol w:w="3001"/>
      </w:tblGrid>
      <w:tr w:rsidR="00E34C1C" w:rsidRPr="00DC1D20" w:rsidTr="00F01AFC">
        <w:trPr>
          <w:cantSplit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4C1C" w:rsidRPr="00067F18" w:rsidRDefault="00E34C1C" w:rsidP="00A84718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Vízügyi Főigazgatóság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/Vízügyi Igazgatóság</w:t>
            </w:r>
          </w:p>
          <w:p w:rsidR="00E34C1C" w:rsidRPr="00A84718" w:rsidRDefault="00E34C1C" w:rsidP="00A847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Integritás tanácsadó</w:t>
            </w:r>
          </w:p>
        </w:tc>
      </w:tr>
      <w:tr w:rsidR="00E34C1C" w:rsidRPr="00DC1D20" w:rsidTr="00A84718"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Pr="00067F18" w:rsidRDefault="00E34C1C" w:rsidP="00A8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6968D75" wp14:editId="28BD8BD6">
                  <wp:extent cx="438150" cy="457200"/>
                  <wp:effectExtent l="0" t="0" r="0" b="0"/>
                  <wp:docPr id="3" name="Kép 3" descr="magyarcímerfo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címerforo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C" w:rsidRPr="00067F18" w:rsidRDefault="00E34C1C" w:rsidP="00F01AF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>SYMBOL 40 \f "Wingdings"</w:instrText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Fax: </w:t>
            </w:r>
          </w:p>
          <w:p w:rsidR="00E34C1C" w:rsidRPr="00067F18" w:rsidRDefault="00E34C1C" w:rsidP="00F01AF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</w:p>
        </w:tc>
      </w:tr>
      <w:tr w:rsidR="00E34C1C" w:rsidRPr="00DC1D20" w:rsidTr="00F01AFC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before="120" w:after="0" w:line="240" w:lineRule="auto"/>
              <w:ind w:right="-2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4C1C" w:rsidRPr="00DC1D20" w:rsidTr="00F01AFC"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Előadó: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Hiv. szám: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4C1C" w:rsidRPr="00DC1D20" w:rsidTr="00F01AFC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Tel: 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C" w:rsidRPr="00067F18" w:rsidRDefault="00E34C1C" w:rsidP="00F0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7F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Melléklet: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67F18" w:rsidRDefault="00E34C1C" w:rsidP="00F01A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A12E0" w:rsidRPr="001A7982" w:rsidRDefault="003A12E0" w:rsidP="0006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2E0" w:rsidRPr="001A7982" w:rsidRDefault="003A12E0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</w:t>
      </w:r>
      <w:r w:rsidRPr="001A7982">
        <w:rPr>
          <w:rFonts w:ascii="Times New Roman" w:hAnsi="Times New Roman" w:cs="Times New Roman"/>
          <w:b/>
          <w:sz w:val="24"/>
          <w:szCs w:val="24"/>
        </w:rPr>
        <w:t>főigazgató</w:t>
      </w:r>
      <w:r w:rsidR="00E34C1C">
        <w:rPr>
          <w:rFonts w:ascii="Times New Roman" w:hAnsi="Times New Roman" w:cs="Times New Roman"/>
          <w:b/>
          <w:sz w:val="24"/>
          <w:szCs w:val="24"/>
        </w:rPr>
        <w:t>/igazgató</w:t>
      </w:r>
    </w:p>
    <w:p w:rsidR="003A12E0" w:rsidRPr="001A7982" w:rsidRDefault="003A12E0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részére</w:t>
      </w:r>
      <w:proofErr w:type="gramEnd"/>
    </w:p>
    <w:p w:rsidR="003A12E0" w:rsidRPr="001A7982" w:rsidRDefault="003A12E0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E0" w:rsidRPr="001A7982" w:rsidRDefault="003A12E0" w:rsidP="00A8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 xml:space="preserve">Ö S </w:t>
      </w:r>
      <w:proofErr w:type="spellStart"/>
      <w:r w:rsidRPr="001A798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Z E F O G L </w:t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L Ó  F E L J E G Y Z É S</w:t>
      </w:r>
    </w:p>
    <w:p w:rsidR="003A12E0" w:rsidRPr="001A7982" w:rsidRDefault="003A12E0" w:rsidP="00067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E0" w:rsidRPr="001A7982" w:rsidRDefault="003A12E0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………………………………. integritás tanácsadó</w:t>
      </w:r>
    </w:p>
    <w:p w:rsidR="003A12E0" w:rsidRPr="001A7982" w:rsidRDefault="003A12E0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79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……………………………………………………ügye</w:t>
      </w:r>
    </w:p>
    <w:p w:rsidR="003A12E0" w:rsidRPr="001A7982" w:rsidRDefault="003A12E0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Bejelentő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Az integritási bejelentés lényegének összefoglalása: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 vizsgálat mellőzésének oka: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 bejelentés kapcsán tett intézkedések: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Az eljárás során figyelembe vett adatok: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</w:t>
      </w:r>
      <w:r w:rsidR="00576020" w:rsidRPr="001A7982">
        <w:rPr>
          <w:rFonts w:ascii="Times New Roman" w:hAnsi="Times New Roman" w:cs="Times New Roman"/>
          <w:b/>
          <w:sz w:val="24"/>
          <w:szCs w:val="24"/>
        </w:rPr>
        <w:t>z</w:t>
      </w:r>
      <w:r w:rsidRPr="001A7982">
        <w:rPr>
          <w:rFonts w:ascii="Times New Roman" w:hAnsi="Times New Roman" w:cs="Times New Roman"/>
          <w:b/>
          <w:sz w:val="24"/>
          <w:szCs w:val="24"/>
        </w:rPr>
        <w:t xml:space="preserve"> eljárás eredményeképpen megállapított tények:</w:t>
      </w:r>
    </w:p>
    <w:p w:rsidR="007D64CC" w:rsidRPr="001A7982" w:rsidRDefault="007D64CC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Az ügy lezárásához szükséges intézkedésekre vonatkozó javaslat:</w:t>
      </w:r>
    </w:p>
    <w:p w:rsidR="007D64CC" w:rsidRPr="001A7982" w:rsidRDefault="007D64CC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Egyéb megjegyzés:</w:t>
      </w: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1A7982">
        <w:rPr>
          <w:rFonts w:ascii="Times New Roman" w:hAnsi="Times New Roman" w:cs="Times New Roman"/>
          <w:sz w:val="24"/>
          <w:szCs w:val="24"/>
        </w:rPr>
        <w:t>201   .</w:t>
      </w:r>
      <w:proofErr w:type="gramEnd"/>
      <w:r w:rsidRPr="001A798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7D64CC" w:rsidRPr="001A7982" w:rsidRDefault="007D64CC" w:rsidP="00067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AB" w:rsidRPr="001A7982" w:rsidRDefault="007D64CC" w:rsidP="0006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r w:rsidRPr="001A79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7982">
        <w:rPr>
          <w:rFonts w:ascii="Times New Roman" w:hAnsi="Times New Roman" w:cs="Times New Roman"/>
          <w:b/>
          <w:sz w:val="24"/>
          <w:szCs w:val="24"/>
        </w:rPr>
        <w:t>integritás</w:t>
      </w:r>
      <w:proofErr w:type="gramEnd"/>
      <w:r w:rsidRPr="001A7982">
        <w:rPr>
          <w:rFonts w:ascii="Times New Roman" w:hAnsi="Times New Roman" w:cs="Times New Roman"/>
          <w:b/>
          <w:sz w:val="24"/>
          <w:szCs w:val="24"/>
        </w:rPr>
        <w:t xml:space="preserve"> tanácsadó</w:t>
      </w:r>
    </w:p>
    <w:p w:rsidR="007D64CC" w:rsidRPr="001A7982" w:rsidRDefault="007D64CC" w:rsidP="00067F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CC" w:rsidRPr="001A7982" w:rsidRDefault="007D64CC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8" w:rsidRPr="001A7982" w:rsidRDefault="00635298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8" w:rsidRPr="001A7982" w:rsidRDefault="00635298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8" w:rsidRPr="001A7982" w:rsidRDefault="00635298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8" w:rsidRPr="001A7982" w:rsidRDefault="00635298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98" w:rsidRPr="001A7982" w:rsidRDefault="00635298" w:rsidP="001A79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57" w:rsidRPr="001A7982" w:rsidRDefault="00315657" w:rsidP="00067F1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15657" w:rsidRPr="001A7982" w:rsidSect="0007790F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5298" w:rsidRPr="001A7982" w:rsidRDefault="00635298" w:rsidP="00067F1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p w:rsidR="00635298" w:rsidRPr="001A7982" w:rsidRDefault="00635298" w:rsidP="00067F18">
      <w:pPr>
        <w:pStyle w:val="Listaszerbekezds"/>
        <w:ind w:left="7440"/>
        <w:jc w:val="both"/>
        <w:rPr>
          <w:rFonts w:ascii="Times New Roman" w:hAnsi="Times New Roman" w:cs="Times New Roman"/>
          <w:sz w:val="24"/>
          <w:szCs w:val="24"/>
        </w:rPr>
      </w:pPr>
    </w:p>
    <w:p w:rsidR="00635298" w:rsidRPr="001A7982" w:rsidRDefault="00635298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Integritási bejelentések vizsgálata</w:t>
      </w:r>
    </w:p>
    <w:tbl>
      <w:tblPr>
        <w:tblStyle w:val="Rcsostblzat"/>
        <w:tblW w:w="14396" w:type="dxa"/>
        <w:tblInd w:w="-176" w:type="dxa"/>
        <w:tblLook w:val="04A0" w:firstRow="1" w:lastRow="0" w:firstColumn="1" w:lastColumn="0" w:noHBand="0" w:noVBand="1"/>
      </w:tblPr>
      <w:tblGrid>
        <w:gridCol w:w="923"/>
        <w:gridCol w:w="1061"/>
        <w:gridCol w:w="865"/>
        <w:gridCol w:w="933"/>
        <w:gridCol w:w="1246"/>
        <w:gridCol w:w="923"/>
        <w:gridCol w:w="923"/>
        <w:gridCol w:w="982"/>
        <w:gridCol w:w="963"/>
        <w:gridCol w:w="1129"/>
        <w:gridCol w:w="923"/>
        <w:gridCol w:w="1178"/>
        <w:gridCol w:w="1296"/>
        <w:gridCol w:w="1051"/>
      </w:tblGrid>
      <w:tr w:rsidR="00EA29DF" w:rsidRPr="00DC1D20" w:rsidTr="00067F18">
        <w:tc>
          <w:tcPr>
            <w:tcW w:w="92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bejelentés sorszáma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bejelentés iktatószáma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bejelentő neve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irat tartalmaz-e zártan kezelt adatokat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bejelentés beérkezésének dátuma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bejelentés módja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bejelentés tárgya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további vizsgálatot igényel-e a bejelentés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összegző feljegyzés főigazgató részére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javasolt intézkedések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az ügy vizsgálat nélkül lezárható-e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bejelentő tájékoztatását tartalmazó levél elküldésének dátuma, módja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nyilvántartásba történő betekintés ideje, feljogosító jogszabály hely megnevezése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635298" w:rsidRPr="00EA29DF" w:rsidRDefault="00635298" w:rsidP="0006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F">
              <w:rPr>
                <w:rFonts w:ascii="Times New Roman" w:hAnsi="Times New Roman" w:cs="Times New Roman"/>
                <w:sz w:val="20"/>
                <w:szCs w:val="20"/>
              </w:rPr>
              <w:t>egyéb megjegyzés</w:t>
            </w: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067F18"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EA29DF">
        <w:trPr>
          <w:trHeight w:val="552"/>
        </w:trPr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EA29DF">
        <w:trPr>
          <w:trHeight w:val="414"/>
        </w:trPr>
        <w:tc>
          <w:tcPr>
            <w:tcW w:w="923" w:type="dxa"/>
          </w:tcPr>
          <w:p w:rsid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8" w:rsidRPr="00DC1D20" w:rsidTr="00EA29DF">
        <w:trPr>
          <w:trHeight w:val="414"/>
        </w:trPr>
        <w:tc>
          <w:tcPr>
            <w:tcW w:w="923" w:type="dxa"/>
          </w:tcPr>
          <w:p w:rsid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67F18" w:rsidRPr="00067F18" w:rsidRDefault="00067F1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98" w:rsidRPr="001A7982" w:rsidRDefault="00635298" w:rsidP="00EA29DF">
      <w:pPr>
        <w:pStyle w:val="Listaszerbekezds"/>
        <w:numPr>
          <w:ilvl w:val="0"/>
          <w:numId w:val="11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7982">
        <w:rPr>
          <w:rFonts w:ascii="Times New Roman" w:hAnsi="Times New Roman" w:cs="Times New Roman"/>
          <w:i/>
          <w:sz w:val="24"/>
          <w:szCs w:val="24"/>
        </w:rPr>
        <w:lastRenderedPageBreak/>
        <w:t>számú Függelék</w:t>
      </w:r>
    </w:p>
    <w:p w:rsidR="00635298" w:rsidRPr="001A7982" w:rsidRDefault="00635298" w:rsidP="00067F18">
      <w:pPr>
        <w:pStyle w:val="Listaszerbekezds"/>
        <w:ind w:left="7440"/>
        <w:jc w:val="both"/>
        <w:rPr>
          <w:rFonts w:ascii="Times New Roman" w:hAnsi="Times New Roman" w:cs="Times New Roman"/>
          <w:sz w:val="24"/>
          <w:szCs w:val="24"/>
        </w:rPr>
      </w:pPr>
    </w:p>
    <w:p w:rsidR="00635298" w:rsidRPr="001A7982" w:rsidRDefault="00635298" w:rsidP="00067F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82">
        <w:rPr>
          <w:rFonts w:ascii="Times New Roman" w:hAnsi="Times New Roman" w:cs="Times New Roman"/>
          <w:b/>
          <w:sz w:val="24"/>
          <w:szCs w:val="24"/>
        </w:rPr>
        <w:t>Érdekérvényesítőkkel való találkozók nyilvántartása</w:t>
      </w:r>
    </w:p>
    <w:tbl>
      <w:tblPr>
        <w:tblStyle w:val="Rcsostblzat"/>
        <w:tblW w:w="13986" w:type="dxa"/>
        <w:tblLook w:val="04A0" w:firstRow="1" w:lastRow="0" w:firstColumn="1" w:lastColumn="0" w:noHBand="0" w:noVBand="1"/>
      </w:tblPr>
      <w:tblGrid>
        <w:gridCol w:w="1150"/>
        <w:gridCol w:w="1376"/>
        <w:gridCol w:w="1896"/>
        <w:gridCol w:w="1256"/>
        <w:gridCol w:w="1176"/>
        <w:gridCol w:w="1176"/>
        <w:gridCol w:w="1549"/>
        <w:gridCol w:w="1336"/>
        <w:gridCol w:w="1269"/>
        <w:gridCol w:w="1802"/>
      </w:tblGrid>
      <w:tr w:rsidR="00635298" w:rsidRPr="00DC1D20" w:rsidTr="00EA29DF">
        <w:tc>
          <w:tcPr>
            <w:tcW w:w="1150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Sorszáma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Iktatószáma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Érdekérvényesítő megnevezése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Találkozás tárgya, témája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Találkozó időpontja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Találkozó helye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Vezető engedélyezte-e (igen/nem)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Résztvevők neve, szervezeti egysége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Találkozó eredménye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8">
              <w:rPr>
                <w:rFonts w:ascii="Times New Roman" w:hAnsi="Times New Roman" w:cs="Times New Roman"/>
                <w:sz w:val="24"/>
                <w:szCs w:val="24"/>
              </w:rPr>
              <w:t>Vezető tájékoztatásának módja</w:t>
            </w: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98" w:rsidRPr="00DC1D20" w:rsidTr="00EA29DF">
        <w:tc>
          <w:tcPr>
            <w:tcW w:w="1150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35298" w:rsidRPr="00067F18" w:rsidRDefault="00635298" w:rsidP="0006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3C" w:rsidRPr="001A7982" w:rsidRDefault="00EC263C"/>
    <w:sectPr w:rsidR="00EC263C" w:rsidRPr="001A7982" w:rsidSect="00EA29DF">
      <w:pgSz w:w="16838" w:h="11906" w:orient="landscape"/>
      <w:pgMar w:top="1276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A5" w:rsidRDefault="006358A5" w:rsidP="00600AB7">
      <w:pPr>
        <w:spacing w:after="0" w:line="240" w:lineRule="auto"/>
      </w:pPr>
      <w:r>
        <w:separator/>
      </w:r>
    </w:p>
  </w:endnote>
  <w:endnote w:type="continuationSeparator" w:id="0">
    <w:p w:rsidR="006358A5" w:rsidRDefault="006358A5" w:rsidP="006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6583"/>
      <w:docPartObj>
        <w:docPartGallery w:val="Page Numbers (Bottom of Page)"/>
        <w:docPartUnique/>
      </w:docPartObj>
    </w:sdtPr>
    <w:sdtEndPr/>
    <w:sdtContent>
      <w:p w:rsidR="007A715D" w:rsidRDefault="007A71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20">
          <w:rPr>
            <w:noProof/>
          </w:rPr>
          <w:t>1</w:t>
        </w:r>
        <w:r>
          <w:fldChar w:fldCharType="end"/>
        </w:r>
      </w:p>
    </w:sdtContent>
  </w:sdt>
  <w:p w:rsidR="007A715D" w:rsidRDefault="007A71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A5" w:rsidRDefault="006358A5" w:rsidP="00600AB7">
      <w:pPr>
        <w:spacing w:after="0" w:line="240" w:lineRule="auto"/>
      </w:pPr>
      <w:r>
        <w:separator/>
      </w:r>
    </w:p>
  </w:footnote>
  <w:footnote w:type="continuationSeparator" w:id="0">
    <w:p w:rsidR="006358A5" w:rsidRDefault="006358A5" w:rsidP="0060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54"/>
    <w:multiLevelType w:val="hybridMultilevel"/>
    <w:tmpl w:val="456CA8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434"/>
    <w:multiLevelType w:val="hybridMultilevel"/>
    <w:tmpl w:val="245C577E"/>
    <w:lvl w:ilvl="0" w:tplc="AE6E594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278427E"/>
    <w:multiLevelType w:val="multilevel"/>
    <w:tmpl w:val="7B2E223E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Cmsor3"/>
      <w:lvlText w:val="%2.%3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3">
      <w:numFmt w:val="none"/>
      <w:pStyle w:val="Cmsor4"/>
      <w:lvlText w:val=""/>
      <w:lvlJc w:val="left"/>
      <w:pPr>
        <w:tabs>
          <w:tab w:val="num" w:pos="360"/>
        </w:tabs>
      </w:pPr>
    </w:lvl>
    <w:lvl w:ilvl="4">
      <w:numFmt w:val="decimal"/>
      <w:pStyle w:val="Cmsor5"/>
      <w:lvlText w:val=""/>
      <w:lvlJc w:val="left"/>
    </w:lvl>
    <w:lvl w:ilvl="5">
      <w:numFmt w:val="decimal"/>
      <w:pStyle w:val="Cmsor6"/>
      <w:lvlText w:val=""/>
      <w:lvlJc w:val="left"/>
    </w:lvl>
    <w:lvl w:ilvl="6">
      <w:numFmt w:val="decimal"/>
      <w:pStyle w:val="Cmsor7"/>
      <w:lvlText w:val=""/>
      <w:lvlJc w:val="left"/>
    </w:lvl>
    <w:lvl w:ilvl="7">
      <w:numFmt w:val="decimal"/>
      <w:pStyle w:val="Cmsor8"/>
      <w:lvlText w:val=""/>
      <w:lvlJc w:val="left"/>
    </w:lvl>
    <w:lvl w:ilvl="8">
      <w:numFmt w:val="decimal"/>
      <w:pStyle w:val="Cmsor9"/>
      <w:lvlText w:val=""/>
      <w:lvlJc w:val="left"/>
    </w:lvl>
  </w:abstractNum>
  <w:abstractNum w:abstractNumId="3">
    <w:nsid w:val="28713D1D"/>
    <w:multiLevelType w:val="hybridMultilevel"/>
    <w:tmpl w:val="DCA2F662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5279"/>
    <w:multiLevelType w:val="hybridMultilevel"/>
    <w:tmpl w:val="20CA57D0"/>
    <w:lvl w:ilvl="0" w:tplc="248A1B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44FF"/>
    <w:multiLevelType w:val="hybridMultilevel"/>
    <w:tmpl w:val="DD3030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778A"/>
    <w:multiLevelType w:val="hybridMultilevel"/>
    <w:tmpl w:val="6BDEC384"/>
    <w:lvl w:ilvl="0" w:tplc="36B0560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3A6205EA"/>
    <w:multiLevelType w:val="hybridMultilevel"/>
    <w:tmpl w:val="2A1CC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C64"/>
    <w:multiLevelType w:val="hybridMultilevel"/>
    <w:tmpl w:val="3A30C8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6A2"/>
    <w:multiLevelType w:val="hybridMultilevel"/>
    <w:tmpl w:val="44BC7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5D12"/>
    <w:multiLevelType w:val="hybridMultilevel"/>
    <w:tmpl w:val="797C0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676C7"/>
    <w:multiLevelType w:val="hybridMultilevel"/>
    <w:tmpl w:val="2C760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11524"/>
    <w:multiLevelType w:val="hybridMultilevel"/>
    <w:tmpl w:val="EB083400"/>
    <w:lvl w:ilvl="0" w:tplc="785498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69B5B15"/>
    <w:multiLevelType w:val="hybridMultilevel"/>
    <w:tmpl w:val="5644E80E"/>
    <w:lvl w:ilvl="0" w:tplc="22C08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719C1"/>
    <w:multiLevelType w:val="multilevel"/>
    <w:tmpl w:val="1124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A"/>
    <w:rsid w:val="000028D4"/>
    <w:rsid w:val="00003013"/>
    <w:rsid w:val="000139E4"/>
    <w:rsid w:val="00020D33"/>
    <w:rsid w:val="00023BA3"/>
    <w:rsid w:val="00024DE9"/>
    <w:rsid w:val="00027C47"/>
    <w:rsid w:val="000304D0"/>
    <w:rsid w:val="00032C35"/>
    <w:rsid w:val="0003305C"/>
    <w:rsid w:val="00040912"/>
    <w:rsid w:val="00045E06"/>
    <w:rsid w:val="0005091E"/>
    <w:rsid w:val="00052841"/>
    <w:rsid w:val="00053FB8"/>
    <w:rsid w:val="00057953"/>
    <w:rsid w:val="0006101F"/>
    <w:rsid w:val="000622C7"/>
    <w:rsid w:val="00067F18"/>
    <w:rsid w:val="000752F4"/>
    <w:rsid w:val="000775AD"/>
    <w:rsid w:val="0007790F"/>
    <w:rsid w:val="00080932"/>
    <w:rsid w:val="00081DC6"/>
    <w:rsid w:val="00083E2B"/>
    <w:rsid w:val="000959DA"/>
    <w:rsid w:val="0009785B"/>
    <w:rsid w:val="000A25E7"/>
    <w:rsid w:val="000A38E4"/>
    <w:rsid w:val="000A6549"/>
    <w:rsid w:val="000B27C9"/>
    <w:rsid w:val="000B473E"/>
    <w:rsid w:val="000B5206"/>
    <w:rsid w:val="000D2E3E"/>
    <w:rsid w:val="000D5045"/>
    <w:rsid w:val="000E088B"/>
    <w:rsid w:val="000E60A8"/>
    <w:rsid w:val="000F1402"/>
    <w:rsid w:val="00104186"/>
    <w:rsid w:val="001146D9"/>
    <w:rsid w:val="00115D90"/>
    <w:rsid w:val="001174A2"/>
    <w:rsid w:val="00117B4B"/>
    <w:rsid w:val="001336EF"/>
    <w:rsid w:val="0015129C"/>
    <w:rsid w:val="001547F1"/>
    <w:rsid w:val="00161D44"/>
    <w:rsid w:val="00165C0B"/>
    <w:rsid w:val="00173DD8"/>
    <w:rsid w:val="00175E32"/>
    <w:rsid w:val="0017698E"/>
    <w:rsid w:val="0017721E"/>
    <w:rsid w:val="00187188"/>
    <w:rsid w:val="0019481A"/>
    <w:rsid w:val="00195A3F"/>
    <w:rsid w:val="001A3C0A"/>
    <w:rsid w:val="001A5AF1"/>
    <w:rsid w:val="001A7982"/>
    <w:rsid w:val="001E6480"/>
    <w:rsid w:val="001F419E"/>
    <w:rsid w:val="001F487D"/>
    <w:rsid w:val="002100EC"/>
    <w:rsid w:val="00214017"/>
    <w:rsid w:val="002237AA"/>
    <w:rsid w:val="00230B2B"/>
    <w:rsid w:val="002318DD"/>
    <w:rsid w:val="0023220F"/>
    <w:rsid w:val="00234F65"/>
    <w:rsid w:val="00241741"/>
    <w:rsid w:val="00243070"/>
    <w:rsid w:val="0025049C"/>
    <w:rsid w:val="002527E8"/>
    <w:rsid w:val="0026130D"/>
    <w:rsid w:val="0026493B"/>
    <w:rsid w:val="00275DA0"/>
    <w:rsid w:val="0029055A"/>
    <w:rsid w:val="002955AC"/>
    <w:rsid w:val="002A4EF6"/>
    <w:rsid w:val="002A74AB"/>
    <w:rsid w:val="002B4ECB"/>
    <w:rsid w:val="002B63B5"/>
    <w:rsid w:val="002C48AE"/>
    <w:rsid w:val="002C6A41"/>
    <w:rsid w:val="002C6D0F"/>
    <w:rsid w:val="002C6EFD"/>
    <w:rsid w:val="002C758C"/>
    <w:rsid w:val="002C7630"/>
    <w:rsid w:val="002D03E3"/>
    <w:rsid w:val="002D18B8"/>
    <w:rsid w:val="002D395C"/>
    <w:rsid w:val="002E0D0F"/>
    <w:rsid w:val="002F0BB6"/>
    <w:rsid w:val="002F1F97"/>
    <w:rsid w:val="002F3526"/>
    <w:rsid w:val="00301F61"/>
    <w:rsid w:val="00303B64"/>
    <w:rsid w:val="0030662B"/>
    <w:rsid w:val="0030758F"/>
    <w:rsid w:val="00310651"/>
    <w:rsid w:val="00315657"/>
    <w:rsid w:val="003229C2"/>
    <w:rsid w:val="00326931"/>
    <w:rsid w:val="003328E4"/>
    <w:rsid w:val="00337707"/>
    <w:rsid w:val="003379B5"/>
    <w:rsid w:val="0034375E"/>
    <w:rsid w:val="00352CC6"/>
    <w:rsid w:val="003564A5"/>
    <w:rsid w:val="003670B6"/>
    <w:rsid w:val="003724DA"/>
    <w:rsid w:val="00372CEA"/>
    <w:rsid w:val="00374C8B"/>
    <w:rsid w:val="00374E2B"/>
    <w:rsid w:val="003968F3"/>
    <w:rsid w:val="003978D9"/>
    <w:rsid w:val="00397F66"/>
    <w:rsid w:val="003A1229"/>
    <w:rsid w:val="003A12E0"/>
    <w:rsid w:val="003A5F0F"/>
    <w:rsid w:val="003B0D1C"/>
    <w:rsid w:val="003B4F28"/>
    <w:rsid w:val="003B79A8"/>
    <w:rsid w:val="003B7F87"/>
    <w:rsid w:val="003C07CB"/>
    <w:rsid w:val="003C5236"/>
    <w:rsid w:val="003D160B"/>
    <w:rsid w:val="003E1377"/>
    <w:rsid w:val="003E312E"/>
    <w:rsid w:val="003F4DD1"/>
    <w:rsid w:val="003F5D79"/>
    <w:rsid w:val="003F7D36"/>
    <w:rsid w:val="00401B64"/>
    <w:rsid w:val="00404782"/>
    <w:rsid w:val="00411BF1"/>
    <w:rsid w:val="00412E79"/>
    <w:rsid w:val="00414074"/>
    <w:rsid w:val="00422E22"/>
    <w:rsid w:val="00434949"/>
    <w:rsid w:val="0045073A"/>
    <w:rsid w:val="00465C4A"/>
    <w:rsid w:val="00471630"/>
    <w:rsid w:val="004717B5"/>
    <w:rsid w:val="0047199A"/>
    <w:rsid w:val="004737BB"/>
    <w:rsid w:val="00485CDF"/>
    <w:rsid w:val="004A278D"/>
    <w:rsid w:val="004A5033"/>
    <w:rsid w:val="004B00D2"/>
    <w:rsid w:val="004B3729"/>
    <w:rsid w:val="004D2041"/>
    <w:rsid w:val="004D3BE9"/>
    <w:rsid w:val="004E15ED"/>
    <w:rsid w:val="004E31DE"/>
    <w:rsid w:val="004F18F4"/>
    <w:rsid w:val="004F734A"/>
    <w:rsid w:val="00502695"/>
    <w:rsid w:val="0050485F"/>
    <w:rsid w:val="0051227C"/>
    <w:rsid w:val="00520C4F"/>
    <w:rsid w:val="00523913"/>
    <w:rsid w:val="005241D5"/>
    <w:rsid w:val="00525C08"/>
    <w:rsid w:val="00533291"/>
    <w:rsid w:val="00544DBB"/>
    <w:rsid w:val="00551193"/>
    <w:rsid w:val="00553AA1"/>
    <w:rsid w:val="00554583"/>
    <w:rsid w:val="005625A9"/>
    <w:rsid w:val="005649B8"/>
    <w:rsid w:val="005702F4"/>
    <w:rsid w:val="0057241B"/>
    <w:rsid w:val="00574328"/>
    <w:rsid w:val="005745C6"/>
    <w:rsid w:val="00576020"/>
    <w:rsid w:val="00576C01"/>
    <w:rsid w:val="005805EA"/>
    <w:rsid w:val="00587EBF"/>
    <w:rsid w:val="005A4293"/>
    <w:rsid w:val="005B4198"/>
    <w:rsid w:val="005B6BE8"/>
    <w:rsid w:val="005C0AA0"/>
    <w:rsid w:val="005D03AB"/>
    <w:rsid w:val="005E425D"/>
    <w:rsid w:val="005E58DC"/>
    <w:rsid w:val="005F4671"/>
    <w:rsid w:val="005F6A7F"/>
    <w:rsid w:val="00600142"/>
    <w:rsid w:val="00600AB7"/>
    <w:rsid w:val="0061678F"/>
    <w:rsid w:val="00617181"/>
    <w:rsid w:val="00622F9A"/>
    <w:rsid w:val="00625CF7"/>
    <w:rsid w:val="00627515"/>
    <w:rsid w:val="00630986"/>
    <w:rsid w:val="00632742"/>
    <w:rsid w:val="006327A0"/>
    <w:rsid w:val="006332D6"/>
    <w:rsid w:val="00635298"/>
    <w:rsid w:val="006358A5"/>
    <w:rsid w:val="00636ADE"/>
    <w:rsid w:val="006376C1"/>
    <w:rsid w:val="00653ADE"/>
    <w:rsid w:val="006631F8"/>
    <w:rsid w:val="00667BC3"/>
    <w:rsid w:val="00672B5E"/>
    <w:rsid w:val="0067721D"/>
    <w:rsid w:val="006A5DAE"/>
    <w:rsid w:val="006B7EFF"/>
    <w:rsid w:val="006C6859"/>
    <w:rsid w:val="006C6912"/>
    <w:rsid w:val="006D16AF"/>
    <w:rsid w:val="006D24C2"/>
    <w:rsid w:val="006D2DE8"/>
    <w:rsid w:val="006D3E60"/>
    <w:rsid w:val="006E22CD"/>
    <w:rsid w:val="006F3072"/>
    <w:rsid w:val="006F4FE0"/>
    <w:rsid w:val="006F56E6"/>
    <w:rsid w:val="00712B39"/>
    <w:rsid w:val="0071443B"/>
    <w:rsid w:val="00715AEA"/>
    <w:rsid w:val="00731211"/>
    <w:rsid w:val="00736C13"/>
    <w:rsid w:val="00746496"/>
    <w:rsid w:val="00746FCD"/>
    <w:rsid w:val="0075017B"/>
    <w:rsid w:val="00752303"/>
    <w:rsid w:val="00752D70"/>
    <w:rsid w:val="007537AB"/>
    <w:rsid w:val="00753C43"/>
    <w:rsid w:val="0075404C"/>
    <w:rsid w:val="00762A15"/>
    <w:rsid w:val="00765D02"/>
    <w:rsid w:val="00771B54"/>
    <w:rsid w:val="0077328B"/>
    <w:rsid w:val="007735C5"/>
    <w:rsid w:val="00777FC7"/>
    <w:rsid w:val="00783011"/>
    <w:rsid w:val="00797BD4"/>
    <w:rsid w:val="007A715D"/>
    <w:rsid w:val="007B17EA"/>
    <w:rsid w:val="007C0B68"/>
    <w:rsid w:val="007C4370"/>
    <w:rsid w:val="007C5B6C"/>
    <w:rsid w:val="007D64CC"/>
    <w:rsid w:val="007D75A9"/>
    <w:rsid w:val="007E1827"/>
    <w:rsid w:val="007E43D4"/>
    <w:rsid w:val="007F3A31"/>
    <w:rsid w:val="007F572A"/>
    <w:rsid w:val="007F6928"/>
    <w:rsid w:val="00802059"/>
    <w:rsid w:val="008120D8"/>
    <w:rsid w:val="008301E5"/>
    <w:rsid w:val="008365FD"/>
    <w:rsid w:val="00837507"/>
    <w:rsid w:val="00854E88"/>
    <w:rsid w:val="00856E8A"/>
    <w:rsid w:val="008610E5"/>
    <w:rsid w:val="00861F05"/>
    <w:rsid w:val="00861FC1"/>
    <w:rsid w:val="00862B85"/>
    <w:rsid w:val="0086330C"/>
    <w:rsid w:val="00871BEC"/>
    <w:rsid w:val="0087615C"/>
    <w:rsid w:val="00883D71"/>
    <w:rsid w:val="00884CCB"/>
    <w:rsid w:val="0088641B"/>
    <w:rsid w:val="00894462"/>
    <w:rsid w:val="00897BB0"/>
    <w:rsid w:val="008A1B12"/>
    <w:rsid w:val="008B1DA7"/>
    <w:rsid w:val="008B47F3"/>
    <w:rsid w:val="008C320A"/>
    <w:rsid w:val="008C761A"/>
    <w:rsid w:val="008D688E"/>
    <w:rsid w:val="008E2F8B"/>
    <w:rsid w:val="008E561D"/>
    <w:rsid w:val="00900269"/>
    <w:rsid w:val="0090157C"/>
    <w:rsid w:val="00912777"/>
    <w:rsid w:val="0091511D"/>
    <w:rsid w:val="0093257B"/>
    <w:rsid w:val="00934006"/>
    <w:rsid w:val="009436A7"/>
    <w:rsid w:val="00943A46"/>
    <w:rsid w:val="009464F4"/>
    <w:rsid w:val="00950FC3"/>
    <w:rsid w:val="009646C2"/>
    <w:rsid w:val="00977C83"/>
    <w:rsid w:val="00977D79"/>
    <w:rsid w:val="00986826"/>
    <w:rsid w:val="009872A0"/>
    <w:rsid w:val="00991D35"/>
    <w:rsid w:val="009A0881"/>
    <w:rsid w:val="009A3C28"/>
    <w:rsid w:val="009A5818"/>
    <w:rsid w:val="009A5969"/>
    <w:rsid w:val="009B62E2"/>
    <w:rsid w:val="009B6DA1"/>
    <w:rsid w:val="009C17EF"/>
    <w:rsid w:val="009D0291"/>
    <w:rsid w:val="009E4963"/>
    <w:rsid w:val="009F160E"/>
    <w:rsid w:val="00A01B30"/>
    <w:rsid w:val="00A0689C"/>
    <w:rsid w:val="00A12970"/>
    <w:rsid w:val="00A14C36"/>
    <w:rsid w:val="00A16AA7"/>
    <w:rsid w:val="00A17CEA"/>
    <w:rsid w:val="00A271F5"/>
    <w:rsid w:val="00A3327D"/>
    <w:rsid w:val="00A42B38"/>
    <w:rsid w:val="00A450B5"/>
    <w:rsid w:val="00A47AE7"/>
    <w:rsid w:val="00A47D12"/>
    <w:rsid w:val="00A47F85"/>
    <w:rsid w:val="00A5368F"/>
    <w:rsid w:val="00A678F4"/>
    <w:rsid w:val="00A7309B"/>
    <w:rsid w:val="00A828E6"/>
    <w:rsid w:val="00A84718"/>
    <w:rsid w:val="00A86100"/>
    <w:rsid w:val="00A87703"/>
    <w:rsid w:val="00A9002A"/>
    <w:rsid w:val="00A90D48"/>
    <w:rsid w:val="00A92BD7"/>
    <w:rsid w:val="00AA5239"/>
    <w:rsid w:val="00AA564F"/>
    <w:rsid w:val="00AA7772"/>
    <w:rsid w:val="00AB2140"/>
    <w:rsid w:val="00AB2756"/>
    <w:rsid w:val="00AB37C1"/>
    <w:rsid w:val="00AB6C90"/>
    <w:rsid w:val="00AC0835"/>
    <w:rsid w:val="00AC4D7C"/>
    <w:rsid w:val="00AC6320"/>
    <w:rsid w:val="00AD381E"/>
    <w:rsid w:val="00AD3CA3"/>
    <w:rsid w:val="00AD3DBC"/>
    <w:rsid w:val="00AE0369"/>
    <w:rsid w:val="00AE0B40"/>
    <w:rsid w:val="00AE2025"/>
    <w:rsid w:val="00AE4CAE"/>
    <w:rsid w:val="00AF0719"/>
    <w:rsid w:val="00AF5AB0"/>
    <w:rsid w:val="00B01FF0"/>
    <w:rsid w:val="00B063FF"/>
    <w:rsid w:val="00B12550"/>
    <w:rsid w:val="00B17C6D"/>
    <w:rsid w:val="00B273AD"/>
    <w:rsid w:val="00B32823"/>
    <w:rsid w:val="00B34701"/>
    <w:rsid w:val="00B36182"/>
    <w:rsid w:val="00B53F13"/>
    <w:rsid w:val="00B630B3"/>
    <w:rsid w:val="00B63846"/>
    <w:rsid w:val="00B65986"/>
    <w:rsid w:val="00B73960"/>
    <w:rsid w:val="00B80C65"/>
    <w:rsid w:val="00B8561A"/>
    <w:rsid w:val="00B85F2F"/>
    <w:rsid w:val="00BC28AF"/>
    <w:rsid w:val="00BC52DE"/>
    <w:rsid w:val="00BD2E31"/>
    <w:rsid w:val="00BD3C4B"/>
    <w:rsid w:val="00BE0581"/>
    <w:rsid w:val="00BF2614"/>
    <w:rsid w:val="00BF43E0"/>
    <w:rsid w:val="00BF54DB"/>
    <w:rsid w:val="00BF6949"/>
    <w:rsid w:val="00BF7932"/>
    <w:rsid w:val="00C0524E"/>
    <w:rsid w:val="00C07408"/>
    <w:rsid w:val="00C079AC"/>
    <w:rsid w:val="00C11D50"/>
    <w:rsid w:val="00C16405"/>
    <w:rsid w:val="00C20911"/>
    <w:rsid w:val="00C40F3D"/>
    <w:rsid w:val="00C45B99"/>
    <w:rsid w:val="00C55371"/>
    <w:rsid w:val="00C56966"/>
    <w:rsid w:val="00C626AA"/>
    <w:rsid w:val="00C71D49"/>
    <w:rsid w:val="00C82E9F"/>
    <w:rsid w:val="00C8476A"/>
    <w:rsid w:val="00CA49AD"/>
    <w:rsid w:val="00CE42C5"/>
    <w:rsid w:val="00CF01AB"/>
    <w:rsid w:val="00CF1193"/>
    <w:rsid w:val="00CF49D9"/>
    <w:rsid w:val="00D05DD3"/>
    <w:rsid w:val="00D12BD6"/>
    <w:rsid w:val="00D30EA3"/>
    <w:rsid w:val="00D35771"/>
    <w:rsid w:val="00D430D6"/>
    <w:rsid w:val="00D433A8"/>
    <w:rsid w:val="00D540C8"/>
    <w:rsid w:val="00D54101"/>
    <w:rsid w:val="00D5757F"/>
    <w:rsid w:val="00D711CC"/>
    <w:rsid w:val="00D74228"/>
    <w:rsid w:val="00D75542"/>
    <w:rsid w:val="00D82D27"/>
    <w:rsid w:val="00D915E9"/>
    <w:rsid w:val="00D917D2"/>
    <w:rsid w:val="00DA304A"/>
    <w:rsid w:val="00DA4AEB"/>
    <w:rsid w:val="00DB1FB1"/>
    <w:rsid w:val="00DB5F01"/>
    <w:rsid w:val="00DC1D20"/>
    <w:rsid w:val="00DD00F9"/>
    <w:rsid w:val="00DD04B1"/>
    <w:rsid w:val="00DD5EB5"/>
    <w:rsid w:val="00DE0119"/>
    <w:rsid w:val="00DE2EC5"/>
    <w:rsid w:val="00DF66C4"/>
    <w:rsid w:val="00E1741C"/>
    <w:rsid w:val="00E17830"/>
    <w:rsid w:val="00E20F99"/>
    <w:rsid w:val="00E3038B"/>
    <w:rsid w:val="00E34634"/>
    <w:rsid w:val="00E34C1C"/>
    <w:rsid w:val="00E4336D"/>
    <w:rsid w:val="00E44502"/>
    <w:rsid w:val="00E472C0"/>
    <w:rsid w:val="00E54600"/>
    <w:rsid w:val="00E56358"/>
    <w:rsid w:val="00E57DD7"/>
    <w:rsid w:val="00E634EB"/>
    <w:rsid w:val="00E66B05"/>
    <w:rsid w:val="00E76ABA"/>
    <w:rsid w:val="00E82D04"/>
    <w:rsid w:val="00E8493A"/>
    <w:rsid w:val="00E945BB"/>
    <w:rsid w:val="00EA00DC"/>
    <w:rsid w:val="00EA29DF"/>
    <w:rsid w:val="00EA3E84"/>
    <w:rsid w:val="00EB1F42"/>
    <w:rsid w:val="00EB2D0B"/>
    <w:rsid w:val="00EC2144"/>
    <w:rsid w:val="00EC263C"/>
    <w:rsid w:val="00ED09C3"/>
    <w:rsid w:val="00ED7250"/>
    <w:rsid w:val="00EE393B"/>
    <w:rsid w:val="00EE46D8"/>
    <w:rsid w:val="00EE53D3"/>
    <w:rsid w:val="00EF4217"/>
    <w:rsid w:val="00EF5E96"/>
    <w:rsid w:val="00F00C3C"/>
    <w:rsid w:val="00F05572"/>
    <w:rsid w:val="00F1736B"/>
    <w:rsid w:val="00F236BA"/>
    <w:rsid w:val="00F247BA"/>
    <w:rsid w:val="00F32552"/>
    <w:rsid w:val="00F50078"/>
    <w:rsid w:val="00F535D2"/>
    <w:rsid w:val="00F53B1A"/>
    <w:rsid w:val="00F60FEF"/>
    <w:rsid w:val="00F61E51"/>
    <w:rsid w:val="00F63B1A"/>
    <w:rsid w:val="00F73BC1"/>
    <w:rsid w:val="00F75762"/>
    <w:rsid w:val="00F80687"/>
    <w:rsid w:val="00F83BE5"/>
    <w:rsid w:val="00FB0FBD"/>
    <w:rsid w:val="00FD3AE3"/>
    <w:rsid w:val="00FE2D8B"/>
    <w:rsid w:val="00FE5C48"/>
    <w:rsid w:val="00FF062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2D18B8"/>
    <w:pPr>
      <w:keepNext/>
      <w:numPr>
        <w:numId w:val="1"/>
      </w:numPr>
      <w:spacing w:before="240"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D18B8"/>
    <w:pPr>
      <w:keepNext/>
      <w:numPr>
        <w:ilvl w:val="1"/>
        <w:numId w:val="1"/>
      </w:numPr>
      <w:tabs>
        <w:tab w:val="left" w:pos="39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2D18B8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2D18B8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2D18B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2D18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qFormat/>
    <w:rsid w:val="002D18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x-none"/>
    </w:rPr>
  </w:style>
  <w:style w:type="paragraph" w:styleId="Cmsor8">
    <w:name w:val="heading 8"/>
    <w:basedOn w:val="Norml"/>
    <w:next w:val="Norml"/>
    <w:link w:val="Cmsor8Char"/>
    <w:qFormat/>
    <w:rsid w:val="002D18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qFormat/>
    <w:rsid w:val="002D18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2D18B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Cmsor2Char">
    <w:name w:val="Címsor 2 Char"/>
    <w:basedOn w:val="Bekezdsalapbettpusa"/>
    <w:link w:val="Cmsor2"/>
    <w:rsid w:val="002D18B8"/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character" w:customStyle="1" w:styleId="Cmsor3Char">
    <w:name w:val="Címsor 3 Char"/>
    <w:basedOn w:val="Bekezdsalapbettpusa"/>
    <w:link w:val="Cmsor3"/>
    <w:rsid w:val="002D18B8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2D18B8"/>
    <w:rPr>
      <w:rFonts w:ascii="Times New Roman" w:eastAsia="Times New Roman" w:hAnsi="Times New Roman" w:cs="Times New Roman"/>
      <w:b/>
      <w:bCs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2D18B8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2D18B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rsid w:val="002D18B8"/>
    <w:rPr>
      <w:rFonts w:ascii="Times New Roman" w:eastAsia="Times New Roman" w:hAnsi="Times New Roman" w:cs="Times New Roman"/>
      <w:szCs w:val="24"/>
      <w:lang w:val="x-none"/>
    </w:rPr>
  </w:style>
  <w:style w:type="character" w:customStyle="1" w:styleId="Cmsor8Char">
    <w:name w:val="Címsor 8 Char"/>
    <w:basedOn w:val="Bekezdsalapbettpusa"/>
    <w:link w:val="Cmsor8"/>
    <w:rsid w:val="002D18B8"/>
    <w:rPr>
      <w:rFonts w:ascii="Times New Roman" w:eastAsia="Times New Roman" w:hAnsi="Times New Roman" w:cs="Times New Roman"/>
      <w:i/>
      <w:iCs/>
      <w:szCs w:val="24"/>
      <w:lang w:val="x-none"/>
    </w:rPr>
  </w:style>
  <w:style w:type="character" w:customStyle="1" w:styleId="Cmsor9Char">
    <w:name w:val="Címsor 9 Char"/>
    <w:basedOn w:val="Bekezdsalapbettpusa"/>
    <w:link w:val="Cmsor9"/>
    <w:rsid w:val="002D18B8"/>
    <w:rPr>
      <w:rFonts w:ascii="Arial" w:eastAsia="Times New Roman" w:hAnsi="Arial" w:cs="Times New Roman"/>
      <w:lang w:val="x-none"/>
    </w:rPr>
  </w:style>
  <w:style w:type="character" w:styleId="Hiperhivatkozs">
    <w:name w:val="Hyperlink"/>
    <w:uiPriority w:val="99"/>
    <w:rsid w:val="002D18B8"/>
    <w:rPr>
      <w:color w:val="0000FF"/>
      <w:u w:val="single"/>
    </w:rPr>
  </w:style>
  <w:style w:type="paragraph" w:styleId="NormlWeb">
    <w:name w:val="Normal (Web)"/>
    <w:basedOn w:val="Norml"/>
    <w:rsid w:val="002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6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3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AB7"/>
  </w:style>
  <w:style w:type="paragraph" w:styleId="llb">
    <w:name w:val="footer"/>
    <w:basedOn w:val="Norml"/>
    <w:link w:val="llb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AB7"/>
  </w:style>
  <w:style w:type="table" w:styleId="Rcsostblzat">
    <w:name w:val="Table Grid"/>
    <w:basedOn w:val="Normltblzat"/>
    <w:uiPriority w:val="39"/>
    <w:rsid w:val="001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1174A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A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9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A7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2D18B8"/>
    <w:pPr>
      <w:keepNext/>
      <w:numPr>
        <w:numId w:val="1"/>
      </w:numPr>
      <w:spacing w:before="240"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D18B8"/>
    <w:pPr>
      <w:keepNext/>
      <w:numPr>
        <w:ilvl w:val="1"/>
        <w:numId w:val="1"/>
      </w:numPr>
      <w:tabs>
        <w:tab w:val="left" w:pos="39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2D18B8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2D18B8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2D18B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2D18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qFormat/>
    <w:rsid w:val="002D18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x-none"/>
    </w:rPr>
  </w:style>
  <w:style w:type="paragraph" w:styleId="Cmsor8">
    <w:name w:val="heading 8"/>
    <w:basedOn w:val="Norml"/>
    <w:next w:val="Norml"/>
    <w:link w:val="Cmsor8Char"/>
    <w:qFormat/>
    <w:rsid w:val="002D18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qFormat/>
    <w:rsid w:val="002D18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2D18B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Cmsor2Char">
    <w:name w:val="Címsor 2 Char"/>
    <w:basedOn w:val="Bekezdsalapbettpusa"/>
    <w:link w:val="Cmsor2"/>
    <w:rsid w:val="002D18B8"/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character" w:customStyle="1" w:styleId="Cmsor3Char">
    <w:name w:val="Címsor 3 Char"/>
    <w:basedOn w:val="Bekezdsalapbettpusa"/>
    <w:link w:val="Cmsor3"/>
    <w:rsid w:val="002D18B8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2D18B8"/>
    <w:rPr>
      <w:rFonts w:ascii="Times New Roman" w:eastAsia="Times New Roman" w:hAnsi="Times New Roman" w:cs="Times New Roman"/>
      <w:b/>
      <w:bCs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2D18B8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2D18B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rsid w:val="002D18B8"/>
    <w:rPr>
      <w:rFonts w:ascii="Times New Roman" w:eastAsia="Times New Roman" w:hAnsi="Times New Roman" w:cs="Times New Roman"/>
      <w:szCs w:val="24"/>
      <w:lang w:val="x-none"/>
    </w:rPr>
  </w:style>
  <w:style w:type="character" w:customStyle="1" w:styleId="Cmsor8Char">
    <w:name w:val="Címsor 8 Char"/>
    <w:basedOn w:val="Bekezdsalapbettpusa"/>
    <w:link w:val="Cmsor8"/>
    <w:rsid w:val="002D18B8"/>
    <w:rPr>
      <w:rFonts w:ascii="Times New Roman" w:eastAsia="Times New Roman" w:hAnsi="Times New Roman" w:cs="Times New Roman"/>
      <w:i/>
      <w:iCs/>
      <w:szCs w:val="24"/>
      <w:lang w:val="x-none"/>
    </w:rPr>
  </w:style>
  <w:style w:type="character" w:customStyle="1" w:styleId="Cmsor9Char">
    <w:name w:val="Címsor 9 Char"/>
    <w:basedOn w:val="Bekezdsalapbettpusa"/>
    <w:link w:val="Cmsor9"/>
    <w:rsid w:val="002D18B8"/>
    <w:rPr>
      <w:rFonts w:ascii="Arial" w:eastAsia="Times New Roman" w:hAnsi="Arial" w:cs="Times New Roman"/>
      <w:lang w:val="x-none"/>
    </w:rPr>
  </w:style>
  <w:style w:type="character" w:styleId="Hiperhivatkozs">
    <w:name w:val="Hyperlink"/>
    <w:uiPriority w:val="99"/>
    <w:rsid w:val="002D18B8"/>
    <w:rPr>
      <w:color w:val="0000FF"/>
      <w:u w:val="single"/>
    </w:rPr>
  </w:style>
  <w:style w:type="paragraph" w:styleId="NormlWeb">
    <w:name w:val="Normal (Web)"/>
    <w:basedOn w:val="Norml"/>
    <w:rsid w:val="002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6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3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AB7"/>
  </w:style>
  <w:style w:type="paragraph" w:styleId="llb">
    <w:name w:val="footer"/>
    <w:basedOn w:val="Norml"/>
    <w:link w:val="llb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AB7"/>
  </w:style>
  <w:style w:type="table" w:styleId="Rcsostblzat">
    <w:name w:val="Table Grid"/>
    <w:basedOn w:val="Normltblzat"/>
    <w:uiPriority w:val="39"/>
    <w:rsid w:val="001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1174A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A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9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A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vf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somlyody.balazs@ovf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E467-E92D-43AB-A7DE-66EA4DF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3990</Words>
  <Characters>27537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Integritás szabályzat</vt:lpstr>
    </vt:vector>
  </TitlesOfParts>
  <Company/>
  <LinksUpToDate>false</LinksUpToDate>
  <CharactersWithSpaces>31465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Integritás szabályzat</dc:title>
  <dc:creator>Dr. Poór Krisztina</dc:creator>
  <cp:lastModifiedBy>Róma Judit</cp:lastModifiedBy>
  <cp:revision>4</cp:revision>
  <cp:lastPrinted>2017-12-05T10:32:00Z</cp:lastPrinted>
  <dcterms:created xsi:type="dcterms:W3CDTF">2017-12-12T11:05:00Z</dcterms:created>
  <dcterms:modified xsi:type="dcterms:W3CDTF">2017-12-13T10:23:00Z</dcterms:modified>
</cp:coreProperties>
</file>